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D2" w:rsidRPr="00352507" w:rsidRDefault="00C62C39" w:rsidP="001030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507">
        <w:rPr>
          <w:rFonts w:ascii="Times New Roman" w:hAnsi="Times New Roman" w:cs="Times New Roman"/>
          <w:b/>
          <w:sz w:val="24"/>
          <w:szCs w:val="24"/>
          <w:lang w:val="en-US"/>
        </w:rPr>
        <w:t>Stéphanie Aich, Boubacar Barry, Mohammad Farugh Hajizadeh Kookia</w:t>
      </w:r>
    </w:p>
    <w:p w:rsidR="00C62C39" w:rsidRPr="0007762C" w:rsidRDefault="00C62C39" w:rsidP="0010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2C">
        <w:rPr>
          <w:rFonts w:ascii="Times New Roman" w:hAnsi="Times New Roman" w:cs="Times New Roman"/>
          <w:b/>
          <w:sz w:val="24"/>
          <w:szCs w:val="24"/>
        </w:rPr>
        <w:t>Placement des particuliers</w:t>
      </w:r>
    </w:p>
    <w:p w:rsidR="00C62C39" w:rsidRPr="0007762C" w:rsidRDefault="00C62C39" w:rsidP="0010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2C">
        <w:rPr>
          <w:rFonts w:ascii="Times New Roman" w:hAnsi="Times New Roman" w:cs="Times New Roman"/>
          <w:b/>
          <w:sz w:val="24"/>
          <w:szCs w:val="24"/>
        </w:rPr>
        <w:t>410-AK3-AS, Gr.08563</w:t>
      </w: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Pr="0007762C" w:rsidRDefault="001030D2" w:rsidP="0010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D2" w:rsidRDefault="001030D2" w:rsidP="0010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D2">
        <w:rPr>
          <w:rFonts w:ascii="Times New Roman" w:hAnsi="Times New Roman" w:cs="Times New Roman"/>
          <w:b/>
          <w:sz w:val="24"/>
          <w:szCs w:val="24"/>
        </w:rPr>
        <w:t>PROJET DE SESSION</w:t>
      </w:r>
    </w:p>
    <w:p w:rsidR="001030D2" w:rsidRPr="001030D2" w:rsidRDefault="00C62C39" w:rsidP="00C6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Présenté à </w:t>
      </w:r>
      <w:r w:rsidR="001030D2">
        <w:rPr>
          <w:rFonts w:ascii="Times New Roman" w:hAnsi="Times New Roman" w:cs="Times New Roman"/>
          <w:b/>
          <w:sz w:val="24"/>
          <w:szCs w:val="24"/>
        </w:rPr>
        <w:t>Madame Nataly Labelle</w:t>
      </w:r>
    </w:p>
    <w:p w:rsidR="001030D2" w:rsidRDefault="001030D2" w:rsidP="0010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D2">
        <w:rPr>
          <w:rFonts w:ascii="Times New Roman" w:hAnsi="Times New Roman" w:cs="Times New Roman"/>
          <w:b/>
          <w:sz w:val="24"/>
          <w:szCs w:val="24"/>
        </w:rPr>
        <w:t>À LA CONQUÊTE DES FONCTIONS DE TRAVAIL D’UN REPRÉSENTANT EN ÉPARGNE COLLECTIVE ET ANAL</w:t>
      </w:r>
      <w:r w:rsidR="002B3FA0">
        <w:rPr>
          <w:rFonts w:ascii="Times New Roman" w:hAnsi="Times New Roman" w:cs="Times New Roman"/>
          <w:b/>
          <w:sz w:val="24"/>
          <w:szCs w:val="24"/>
        </w:rPr>
        <w:t xml:space="preserve">YSE DES PLACEMENTS RISQUES </w:t>
      </w:r>
    </w:p>
    <w:p w:rsidR="001030D2" w:rsidRDefault="001030D2">
      <w:pPr>
        <w:rPr>
          <w:rFonts w:ascii="Times New Roman" w:hAnsi="Times New Roman" w:cs="Times New Roman"/>
          <w:b/>
          <w:sz w:val="24"/>
          <w:szCs w:val="24"/>
        </w:rPr>
      </w:pPr>
    </w:p>
    <w:p w:rsidR="001030D2" w:rsidRDefault="001030D2">
      <w:pPr>
        <w:rPr>
          <w:rFonts w:ascii="Times New Roman" w:hAnsi="Times New Roman" w:cs="Times New Roman"/>
          <w:b/>
          <w:sz w:val="24"/>
          <w:szCs w:val="24"/>
        </w:rPr>
      </w:pPr>
    </w:p>
    <w:p w:rsidR="00080D4E" w:rsidRDefault="00080D4E" w:rsidP="0008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4E" w:rsidRDefault="00080D4E" w:rsidP="0008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4E" w:rsidRDefault="00080D4E" w:rsidP="0008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4E" w:rsidRDefault="00080D4E" w:rsidP="0008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7" w:rsidRDefault="00352507" w:rsidP="0008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7" w:rsidRDefault="00352507" w:rsidP="0008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4E" w:rsidRDefault="00080D4E" w:rsidP="00080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4E" w:rsidRDefault="00080D4E" w:rsidP="00080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Collège Lasalle</w:t>
      </w:r>
    </w:p>
    <w:p w:rsidR="00080D4E" w:rsidRDefault="00080D4E" w:rsidP="006C1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 novembre 2018</w:t>
      </w:r>
      <w:r w:rsidR="001030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0D2" w:rsidRDefault="001030D2" w:rsidP="0010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DES MATIERES</w:t>
      </w:r>
    </w:p>
    <w:p w:rsidR="001030D2" w:rsidRDefault="001030D2" w:rsidP="00103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0D2" w:rsidRDefault="001030D2" w:rsidP="001030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030D2" w:rsidRDefault="001030D2" w:rsidP="001030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1 Rencontre avec un représentant en épargne collective</w:t>
      </w:r>
    </w:p>
    <w:p w:rsidR="0046233D" w:rsidRPr="008849A0" w:rsidRDefault="0046233D" w:rsidP="004623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Démarche d’approche du représentant en épargne collective</w:t>
      </w:r>
    </w:p>
    <w:p w:rsidR="0046233D" w:rsidRPr="008849A0" w:rsidRDefault="0046233D" w:rsidP="004623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Déroulement et impression de la rencontre</w:t>
      </w:r>
    </w:p>
    <w:p w:rsidR="0046233D" w:rsidRPr="008849A0" w:rsidRDefault="0007762C" w:rsidP="004623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 de l’e</w:t>
      </w:r>
      <w:r w:rsidR="0046233D" w:rsidRPr="008849A0">
        <w:rPr>
          <w:rFonts w:ascii="Times New Roman" w:hAnsi="Times New Roman" w:cs="Times New Roman"/>
          <w:sz w:val="24"/>
          <w:szCs w:val="24"/>
          <w:lang w:val="en-US"/>
        </w:rPr>
        <w:t>ntreprise</w:t>
      </w:r>
    </w:p>
    <w:p w:rsidR="0046233D" w:rsidRPr="008849A0" w:rsidRDefault="0046233D" w:rsidP="004623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849A0">
        <w:rPr>
          <w:rFonts w:ascii="Times New Roman" w:hAnsi="Times New Roman" w:cs="Times New Roman"/>
          <w:sz w:val="24"/>
          <w:szCs w:val="24"/>
        </w:rPr>
        <w:t>I</w:t>
      </w:r>
      <w:r w:rsidRPr="008849A0">
        <w:rPr>
          <w:rFonts w:ascii="Times New Roman" w:hAnsi="Times New Roman" w:cs="Times New Roman"/>
          <w:sz w:val="24"/>
          <w:szCs w:val="24"/>
          <w:lang w:val="fr-CA"/>
        </w:rPr>
        <w:t>nformation</w:t>
      </w:r>
      <w:r w:rsidR="00773E69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8849A0">
        <w:rPr>
          <w:rFonts w:ascii="Times New Roman" w:hAnsi="Times New Roman" w:cs="Times New Roman"/>
          <w:sz w:val="24"/>
          <w:szCs w:val="24"/>
          <w:lang w:val="fr-CA"/>
        </w:rPr>
        <w:t xml:space="preserve"> recueillie</w:t>
      </w:r>
      <w:r w:rsidR="00773E69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8849A0">
        <w:rPr>
          <w:rFonts w:ascii="Times New Roman" w:hAnsi="Times New Roman" w:cs="Times New Roman"/>
          <w:sz w:val="24"/>
          <w:szCs w:val="24"/>
          <w:lang w:val="fr-CA"/>
        </w:rPr>
        <w:t xml:space="preserve"> auprès du représentant en épargne collective (réponse du questionnaire sous forme de texte continu)</w:t>
      </w:r>
    </w:p>
    <w:p w:rsidR="00E504B1" w:rsidRDefault="001030D2" w:rsidP="00E504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2 Analyse des placements risqué</w:t>
      </w:r>
      <w:r w:rsidR="00E504B1">
        <w:rPr>
          <w:rFonts w:ascii="Times New Roman" w:hAnsi="Times New Roman" w:cs="Times New Roman"/>
          <w:b/>
          <w:sz w:val="24"/>
          <w:szCs w:val="24"/>
        </w:rPr>
        <w:t>s</w:t>
      </w:r>
    </w:p>
    <w:p w:rsidR="00E504B1" w:rsidRPr="008849A0" w:rsidRDefault="00E504B1" w:rsidP="00E504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Les véhicules financiers :</w:t>
      </w:r>
    </w:p>
    <w:p w:rsidR="00E504B1" w:rsidRPr="008849A0" w:rsidRDefault="00ED7C2E" w:rsidP="006C1641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REER</w:t>
      </w:r>
    </w:p>
    <w:p w:rsidR="00E504B1" w:rsidRPr="008849A0" w:rsidRDefault="00ED7C2E" w:rsidP="006C1641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CELI</w:t>
      </w:r>
      <w:r w:rsidR="00E504B1" w:rsidRPr="008849A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E504B1" w:rsidRPr="008849A0" w:rsidRDefault="00E504B1" w:rsidP="006C1641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FERR</w:t>
      </w:r>
    </w:p>
    <w:p w:rsidR="00E504B1" w:rsidRPr="008849A0" w:rsidRDefault="00ED7C2E" w:rsidP="006C1641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 xml:space="preserve"> REEI</w:t>
      </w:r>
      <w:r w:rsidR="00E504B1" w:rsidRPr="008849A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E504B1" w:rsidRPr="008849A0" w:rsidRDefault="00ED7C2E" w:rsidP="006C1641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REEE</w:t>
      </w:r>
      <w:r w:rsidR="00E504B1" w:rsidRPr="008849A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E504B1" w:rsidRPr="008849A0" w:rsidRDefault="00E504B1" w:rsidP="006C1641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RVER</w:t>
      </w:r>
    </w:p>
    <w:p w:rsidR="00E504B1" w:rsidRPr="008849A0" w:rsidRDefault="00E504B1" w:rsidP="00E504B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A0">
        <w:rPr>
          <w:rFonts w:ascii="Times New Roman" w:hAnsi="Times New Roman" w:cs="Times New Roman"/>
          <w:sz w:val="24"/>
          <w:szCs w:val="24"/>
          <w:lang w:val="fr-CA"/>
        </w:rPr>
        <w:t>Les types d’investissement :</w:t>
      </w:r>
    </w:p>
    <w:p w:rsidR="00E504B1" w:rsidRPr="006C1641" w:rsidRDefault="00E504B1" w:rsidP="006C1641">
      <w:pPr>
        <w:pStyle w:val="Paragraphedeliste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41">
        <w:rPr>
          <w:rFonts w:ascii="Times New Roman" w:hAnsi="Times New Roman" w:cs="Times New Roman"/>
          <w:sz w:val="24"/>
          <w:szCs w:val="24"/>
        </w:rPr>
        <w:t>les f</w:t>
      </w:r>
      <w:r w:rsidRPr="006C1641">
        <w:rPr>
          <w:rFonts w:ascii="Times New Roman" w:hAnsi="Times New Roman" w:cs="Times New Roman"/>
          <w:sz w:val="24"/>
          <w:szCs w:val="24"/>
          <w:lang w:val="fr-CA"/>
        </w:rPr>
        <w:t>onds spéculatifs et stratégies de protection,</w:t>
      </w:r>
    </w:p>
    <w:p w:rsidR="00E504B1" w:rsidRPr="006C1641" w:rsidRDefault="00E504B1" w:rsidP="006C1641">
      <w:pPr>
        <w:pStyle w:val="Paragraphedeliste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41">
        <w:rPr>
          <w:rFonts w:ascii="Times New Roman" w:hAnsi="Times New Roman" w:cs="Times New Roman"/>
          <w:sz w:val="24"/>
          <w:szCs w:val="24"/>
          <w:lang w:val="fr-CA"/>
        </w:rPr>
        <w:t>les dérivés,</w:t>
      </w:r>
    </w:p>
    <w:p w:rsidR="00E504B1" w:rsidRPr="006C1641" w:rsidRDefault="00E504B1" w:rsidP="006C1641">
      <w:pPr>
        <w:pStyle w:val="Paragraphedeliste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41">
        <w:rPr>
          <w:rFonts w:ascii="Times New Roman" w:hAnsi="Times New Roman" w:cs="Times New Roman"/>
          <w:sz w:val="24"/>
          <w:szCs w:val="24"/>
          <w:lang w:val="fr-CA"/>
        </w:rPr>
        <w:t xml:space="preserve">le forex </w:t>
      </w:r>
      <w:r w:rsidR="0046233D" w:rsidRPr="006C1641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Pr="006C1641">
        <w:rPr>
          <w:rFonts w:ascii="Times New Roman" w:hAnsi="Times New Roman" w:cs="Times New Roman"/>
          <w:sz w:val="24"/>
          <w:szCs w:val="24"/>
          <w:lang w:val="fr-CA"/>
        </w:rPr>
        <w:t>les stratégies de levier.</w:t>
      </w:r>
    </w:p>
    <w:p w:rsidR="001030D2" w:rsidRDefault="001030D2" w:rsidP="001030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030D2" w:rsidRDefault="001030D2" w:rsidP="001030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Bibliographie</w:t>
      </w:r>
    </w:p>
    <w:p w:rsidR="006C1641" w:rsidRPr="006C1641" w:rsidRDefault="001030D2" w:rsidP="00103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Annexes</w:t>
      </w:r>
    </w:p>
    <w:p w:rsidR="006C1641" w:rsidRDefault="006C1641" w:rsidP="006C1641">
      <w:pPr>
        <w:pStyle w:val="Paragraphedeliste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41">
        <w:rPr>
          <w:rFonts w:ascii="Times New Roman" w:hAnsi="Times New Roman" w:cs="Times New Roman"/>
          <w:sz w:val="24"/>
          <w:szCs w:val="24"/>
        </w:rPr>
        <w:t xml:space="preserve">Rencontre avec le représentant en épargne collective -  Questionnaire </w:t>
      </w:r>
    </w:p>
    <w:p w:rsidR="008849A0" w:rsidRPr="006C1641" w:rsidRDefault="006C1641" w:rsidP="008849A0">
      <w:pPr>
        <w:pStyle w:val="Paragraphedeliste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41">
        <w:rPr>
          <w:rFonts w:ascii="Times New Roman" w:hAnsi="Times New Roman" w:cs="Times New Roman"/>
          <w:sz w:val="24"/>
          <w:szCs w:val="24"/>
        </w:rPr>
        <w:t>Évaluation individuelle de la participation au travail d’équipe</w:t>
      </w:r>
    </w:p>
    <w:p w:rsidR="003114B3" w:rsidRDefault="003114B3" w:rsidP="00884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A0" w:rsidRDefault="008849A0" w:rsidP="00884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8849A0" w:rsidRPr="008849A0" w:rsidRDefault="0007762C" w:rsidP="00884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du cours « </w:t>
      </w:r>
      <w:r w:rsidR="008849A0">
        <w:rPr>
          <w:rFonts w:ascii="Times New Roman" w:hAnsi="Times New Roman" w:cs="Times New Roman"/>
          <w:sz w:val="24"/>
          <w:szCs w:val="24"/>
        </w:rPr>
        <w:t>placement des particuliers</w:t>
      </w:r>
      <w:r>
        <w:rPr>
          <w:rFonts w:ascii="Times New Roman" w:hAnsi="Times New Roman" w:cs="Times New Roman"/>
          <w:sz w:val="24"/>
          <w:szCs w:val="24"/>
        </w:rPr>
        <w:t xml:space="preserve"> », il nous a été demandé de réaliser un projet dont les deux axes majeurs sont </w:t>
      </w:r>
      <w:r w:rsidR="008849A0">
        <w:rPr>
          <w:rFonts w:ascii="Times New Roman" w:hAnsi="Times New Roman" w:cs="Times New Roman"/>
          <w:sz w:val="24"/>
          <w:szCs w:val="24"/>
        </w:rPr>
        <w:t xml:space="preserve">la rencontre avec un représentant 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A0">
        <w:rPr>
          <w:rFonts w:ascii="Times New Roman" w:hAnsi="Times New Roman" w:cs="Times New Roman"/>
          <w:sz w:val="24"/>
          <w:szCs w:val="24"/>
        </w:rPr>
        <w:t xml:space="preserve">épargne collective </w:t>
      </w:r>
      <w:r w:rsidR="003068A2">
        <w:rPr>
          <w:rFonts w:ascii="Times New Roman" w:hAnsi="Times New Roman" w:cs="Times New Roman"/>
          <w:sz w:val="24"/>
          <w:szCs w:val="24"/>
        </w:rPr>
        <w:t xml:space="preserve">(Partie 1) </w:t>
      </w:r>
      <w:r w:rsidR="008849A0">
        <w:rPr>
          <w:rFonts w:ascii="Times New Roman" w:hAnsi="Times New Roman" w:cs="Times New Roman"/>
          <w:sz w:val="24"/>
          <w:szCs w:val="24"/>
        </w:rPr>
        <w:t>et l’analyse des placements risqués</w:t>
      </w:r>
      <w:r w:rsidR="003068A2">
        <w:rPr>
          <w:rFonts w:ascii="Times New Roman" w:hAnsi="Times New Roman" w:cs="Times New Roman"/>
          <w:sz w:val="24"/>
          <w:szCs w:val="24"/>
        </w:rPr>
        <w:t xml:space="preserve"> (Partie 2)</w:t>
      </w:r>
    </w:p>
    <w:p w:rsidR="008849A0" w:rsidRDefault="008849A0" w:rsidP="00884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1 Rencontre avec un représentant en épargne collective</w:t>
      </w:r>
    </w:p>
    <w:p w:rsidR="008849A0" w:rsidRPr="0007762C" w:rsidRDefault="008849A0" w:rsidP="00AC1FC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7762C">
        <w:rPr>
          <w:rFonts w:ascii="Times New Roman" w:hAnsi="Times New Roman" w:cs="Times New Roman"/>
          <w:b/>
          <w:sz w:val="24"/>
          <w:szCs w:val="24"/>
          <w:lang w:val="fr-CA"/>
        </w:rPr>
        <w:t>Démarche d’approche du représentant en épargne collective</w:t>
      </w:r>
    </w:p>
    <w:p w:rsidR="00AC1FCE" w:rsidRPr="00AC1FCE" w:rsidRDefault="00AC1FCE" w:rsidP="00AC1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Afin d’établir un contact avec un représentant en épargne collective, nous nous sommes rendus en personne à la succursale de la BM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>O située, au 2163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Rue Sainte Catherine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 xml:space="preserve"> Ouest 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Montréal. Nous avons demandé un rendez vous avec un représentant à l’accueil et celui-ci a été</w:t>
      </w:r>
      <w:r w:rsidR="0007762C">
        <w:rPr>
          <w:rFonts w:ascii="Times New Roman" w:hAnsi="Times New Roman" w:cs="Times New Roman"/>
          <w:sz w:val="24"/>
          <w:szCs w:val="24"/>
          <w:lang w:val="fr-CA"/>
        </w:rPr>
        <w:t xml:space="preserve"> programmé quelques jours plus tard.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Nous avions précisé que cette rencontre était effectuée d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>ans le cadre de notre formation au sein du Collège Lasalle.</w:t>
      </w:r>
    </w:p>
    <w:p w:rsidR="008849A0" w:rsidRPr="0007762C" w:rsidRDefault="008849A0" w:rsidP="00AC1FC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7762C">
        <w:rPr>
          <w:rFonts w:ascii="Times New Roman" w:hAnsi="Times New Roman" w:cs="Times New Roman"/>
          <w:b/>
          <w:sz w:val="24"/>
          <w:szCs w:val="24"/>
          <w:lang w:val="fr-CA"/>
        </w:rPr>
        <w:t>Déroulement et impression de la rencontre</w:t>
      </w:r>
    </w:p>
    <w:p w:rsidR="00AC1FCE" w:rsidRPr="00AC1FCE" w:rsidRDefault="00AC1FCE" w:rsidP="00AC1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Nous avons pu rencontrer 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 xml:space="preserve">Madame Caroline </w:t>
      </w:r>
      <w:r w:rsidR="003500E3" w:rsidRPr="003500E3">
        <w:rPr>
          <w:rFonts w:ascii="Arial" w:hAnsi="Arial" w:cs="Arial"/>
          <w:sz w:val="20"/>
          <w:szCs w:val="20"/>
        </w:rPr>
        <w:t>Tuchscherer</w:t>
      </w:r>
      <w:r w:rsidR="0007762C" w:rsidRPr="003500E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>en date du 17 octobre</w:t>
      </w:r>
      <w:r w:rsidR="0007762C">
        <w:rPr>
          <w:rFonts w:ascii="Times New Roman" w:hAnsi="Times New Roman" w:cs="Times New Roman"/>
          <w:sz w:val="24"/>
          <w:szCs w:val="24"/>
          <w:lang w:val="fr-CA"/>
        </w:rPr>
        <w:t xml:space="preserve"> p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 xml:space="preserve">endant 30 minutes. </w:t>
      </w:r>
      <w:r w:rsidR="00384C5A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 répondu très </w:t>
      </w:r>
      <w:r w:rsidR="0007762C">
        <w:rPr>
          <w:rFonts w:ascii="Times New Roman" w:hAnsi="Times New Roman" w:cs="Times New Roman"/>
          <w:sz w:val="24"/>
          <w:szCs w:val="24"/>
          <w:lang w:val="fr-CA"/>
        </w:rPr>
        <w:t>gentiment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et professionnellement à l’ensemble de nos questions.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 xml:space="preserve"> Il nous a semblé qu’elle appréciait </w:t>
      </w:r>
      <w:r>
        <w:rPr>
          <w:rFonts w:ascii="Times New Roman" w:hAnsi="Times New Roman" w:cs="Times New Roman"/>
          <w:sz w:val="24"/>
          <w:szCs w:val="24"/>
          <w:lang w:val="fr-CA"/>
        </w:rPr>
        <w:t>de pouvoir parler de son métier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 xml:space="preserve"> et de son parcours professionnel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A l’issue de l’entretien, elle nous a même proposé de nous rencontrer pour un lunch en dehors de la BMO. </w:t>
      </w:r>
      <w:r w:rsidR="001606C6">
        <w:rPr>
          <w:rFonts w:ascii="Times New Roman" w:hAnsi="Times New Roman" w:cs="Times New Roman"/>
          <w:sz w:val="24"/>
          <w:szCs w:val="24"/>
          <w:lang w:val="fr-CA"/>
        </w:rPr>
        <w:t>La rencontre a été très agréable, même si el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>le a été trop rapide à notre goû</w:t>
      </w:r>
      <w:r w:rsidR="001606C6">
        <w:rPr>
          <w:rFonts w:ascii="Times New Roman" w:hAnsi="Times New Roman" w:cs="Times New Roman"/>
          <w:sz w:val="24"/>
          <w:szCs w:val="24"/>
          <w:lang w:val="fr-CA"/>
        </w:rPr>
        <w:t>t, mais nous ne s</w:t>
      </w:r>
      <w:r w:rsidR="003500E3">
        <w:rPr>
          <w:rFonts w:ascii="Times New Roman" w:hAnsi="Times New Roman" w:cs="Times New Roman"/>
          <w:sz w:val="24"/>
          <w:szCs w:val="24"/>
          <w:lang w:val="fr-CA"/>
        </w:rPr>
        <w:t xml:space="preserve">ouhaitions pas déranger la </w:t>
      </w:r>
      <w:r w:rsidR="00384C5A">
        <w:rPr>
          <w:rFonts w:ascii="Times New Roman" w:hAnsi="Times New Roman" w:cs="Times New Roman"/>
          <w:sz w:val="24"/>
          <w:szCs w:val="24"/>
          <w:lang w:val="fr-CA"/>
        </w:rPr>
        <w:t>représentante</w:t>
      </w:r>
      <w:r w:rsidR="001606C6">
        <w:rPr>
          <w:rFonts w:ascii="Times New Roman" w:hAnsi="Times New Roman" w:cs="Times New Roman"/>
          <w:sz w:val="24"/>
          <w:szCs w:val="24"/>
          <w:lang w:val="fr-CA"/>
        </w:rPr>
        <w:t xml:space="preserve"> dans le cadre de ses fonctions.</w:t>
      </w:r>
    </w:p>
    <w:p w:rsidR="001606C6" w:rsidRPr="0007762C" w:rsidRDefault="008849A0" w:rsidP="001606C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2C">
        <w:rPr>
          <w:rFonts w:ascii="Times New Roman" w:hAnsi="Times New Roman" w:cs="Times New Roman"/>
          <w:b/>
          <w:sz w:val="24"/>
          <w:szCs w:val="24"/>
        </w:rPr>
        <w:t>Description de l’entreprise</w:t>
      </w:r>
      <w:r w:rsidR="005172FA" w:rsidRPr="0007762C"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606C6" w:rsidRDefault="001606C6" w:rsidP="001606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 </w:t>
      </w:r>
      <w:r w:rsidRPr="00160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Banque de Montréal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r w:rsidRPr="00160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BMO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) dont la marque est </w:t>
      </w:r>
      <w:r w:rsidRPr="00160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BMO Groupe financier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 en </w:t>
      </w:r>
      <w:hyperlink r:id="rId8" w:tooltip="Français" w:history="1">
        <w:r w:rsidRPr="001606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français</w:t>
        </w:r>
      </w:hyperlink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, est une </w:t>
      </w:r>
      <w:hyperlink r:id="rId9" w:tooltip="Institution financière" w:history="1">
        <w:r w:rsidRPr="001606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institution financière</w:t>
        </w:r>
      </w:hyperlink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 fondée en </w:t>
      </w:r>
      <w:hyperlink r:id="rId10" w:tooltip="1817" w:history="1">
        <w:r w:rsidRPr="001606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1817</w:t>
        </w:r>
      </w:hyperlink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. Elle est la plus ancienne </w:t>
      </w:r>
      <w:hyperlink r:id="rId11" w:tooltip="Banque à charte" w:history="1">
        <w:r w:rsidRPr="001606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banque à charte</w:t>
        </w:r>
      </w:hyperlink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tooltip="Canada" w:history="1">
        <w:r w:rsidRPr="001606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canadienne</w:t>
        </w:r>
      </w:hyperlink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 et </w:t>
      </w:r>
      <w:hyperlink r:id="rId13" w:tooltip="wikt:faire partie" w:history="1">
        <w:r w:rsidRPr="001606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fait partie</w:t>
        </w:r>
      </w:hyperlink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 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plus importantes banques du Canada. 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banque </w:t>
      </w:r>
      <w:r w:rsidR="003114B3">
        <w:rPr>
          <w:rFonts w:ascii="Times New Roman" w:hAnsi="Times New Roman" w:cs="Times New Roman"/>
          <w:color w:val="000000" w:themeColor="text1"/>
          <w:sz w:val="24"/>
          <w:szCs w:val="24"/>
        </w:rPr>
        <w:t>opère 1 100 succursales au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4" w:tooltip="Canada" w:history="1">
        <w:r w:rsidRPr="001606C6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Canada</w:t>
        </w:r>
      </w:hyperlink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47A4" w:rsidRDefault="001606C6" w:rsidP="009B47A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BMO est un fournisseur de services fin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anciers </w:t>
      </w:r>
      <w:r w:rsidR="00602C2F">
        <w:rPr>
          <w:rFonts w:ascii="Times New Roman" w:hAnsi="Times New Roman" w:cs="Times New Roman"/>
          <w:color w:val="000000" w:themeColor="text1"/>
          <w:sz w:val="24"/>
          <w:szCs w:val="24"/>
        </w:rPr>
        <w:t>diversifiés. C’est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huitième banque en importance pour son actif en Amérique du</w:t>
      </w:r>
      <w:r w:rsidR="009B4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Nord (</w:t>
      </w:r>
      <w:r w:rsidR="0035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765 milliards de dollars </w:t>
      </w:r>
      <w:r w:rsidR="00517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>juil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let 2018</w:t>
      </w:r>
      <w:r w:rsidR="009B4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7A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0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lle 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offre à plus de douze millions de clients une vaste gamme de produits et de services dans </w:t>
      </w:r>
      <w:r w:rsidRPr="001606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les domaines des services bancaires aux particuliers et aux entreprises, de la gestion de patrimoine et des services de banque d'affaires. </w:t>
      </w:r>
    </w:p>
    <w:p w:rsidR="008849A0" w:rsidRPr="009B47A4" w:rsidRDefault="008849A0" w:rsidP="009B47A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B47A4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Pr="009B47A4">
        <w:rPr>
          <w:rFonts w:ascii="Times New Roman" w:hAnsi="Times New Roman" w:cs="Times New Roman"/>
          <w:b/>
          <w:sz w:val="24"/>
          <w:szCs w:val="24"/>
          <w:lang w:val="fr-CA"/>
        </w:rPr>
        <w:t>nformations</w:t>
      </w:r>
      <w:proofErr w:type="spellEnd"/>
      <w:r w:rsidRPr="009B47A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recueillies auprès du représentant en épargne collective </w:t>
      </w:r>
    </w:p>
    <w:p w:rsidR="000240F2" w:rsidRPr="005570DE" w:rsidRDefault="009B47A4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Avec </w:t>
      </w:r>
      <w:r w:rsidR="000240F2" w:rsidRPr="005570DE">
        <w:rPr>
          <w:rFonts w:ascii="Times New Roman" w:hAnsi="Times New Roman" w:cs="Times New Roman"/>
          <w:sz w:val="24"/>
          <w:szCs w:val="24"/>
        </w:rPr>
        <w:t>Caroline Tuchscherer</w:t>
      </w:r>
      <w:r w:rsidR="003500E3" w:rsidRPr="005570DE">
        <w:rPr>
          <w:rFonts w:ascii="Times New Roman" w:hAnsi="Times New Roman" w:cs="Times New Roman"/>
          <w:sz w:val="24"/>
          <w:szCs w:val="24"/>
        </w:rPr>
        <w:t xml:space="preserve">, </w:t>
      </w:r>
      <w:r w:rsidR="003068A2">
        <w:rPr>
          <w:rFonts w:ascii="Times New Roman" w:hAnsi="Times New Roman" w:cs="Times New Roman"/>
          <w:sz w:val="24"/>
          <w:szCs w:val="24"/>
        </w:rPr>
        <w:t>Directrice services financiers et</w:t>
      </w:r>
      <w:r w:rsidR="000240F2" w:rsidRPr="005570DE">
        <w:rPr>
          <w:rFonts w:ascii="Times New Roman" w:hAnsi="Times New Roman" w:cs="Times New Roman"/>
          <w:sz w:val="24"/>
          <w:szCs w:val="24"/>
        </w:rPr>
        <w:t xml:space="preserve"> Représen</w:t>
      </w:r>
      <w:r>
        <w:rPr>
          <w:rFonts w:ascii="Times New Roman" w:hAnsi="Times New Roman" w:cs="Times New Roman"/>
          <w:sz w:val="24"/>
          <w:szCs w:val="24"/>
        </w:rPr>
        <w:t>tante en épargne collectiv</w:t>
      </w:r>
      <w:r w:rsidR="003068A2">
        <w:rPr>
          <w:rFonts w:ascii="Times New Roman" w:hAnsi="Times New Roman" w:cs="Times New Roman"/>
          <w:sz w:val="24"/>
          <w:szCs w:val="24"/>
        </w:rPr>
        <w:t>e, n</w:t>
      </w:r>
      <w:r w:rsidR="003500E3" w:rsidRPr="005570DE">
        <w:rPr>
          <w:rFonts w:ascii="Times New Roman" w:hAnsi="Times New Roman" w:cs="Times New Roman"/>
          <w:sz w:val="24"/>
          <w:szCs w:val="24"/>
        </w:rPr>
        <w:t>ous avons tenté de balayer le plus grand nombre de questions possible</w:t>
      </w:r>
      <w:r w:rsidR="003068A2">
        <w:rPr>
          <w:rFonts w:ascii="Times New Roman" w:hAnsi="Times New Roman" w:cs="Times New Roman"/>
          <w:sz w:val="24"/>
          <w:szCs w:val="24"/>
        </w:rPr>
        <w:t>. T</w:t>
      </w:r>
      <w:r w:rsidR="003114B3">
        <w:rPr>
          <w:rFonts w:ascii="Times New Roman" w:hAnsi="Times New Roman" w:cs="Times New Roman"/>
          <w:sz w:val="24"/>
          <w:szCs w:val="24"/>
        </w:rPr>
        <w:t xml:space="preserve">outefois, nous avons </w:t>
      </w:r>
      <w:r w:rsidR="003068A2">
        <w:rPr>
          <w:rFonts w:ascii="Times New Roman" w:hAnsi="Times New Roman" w:cs="Times New Roman"/>
          <w:sz w:val="24"/>
          <w:szCs w:val="24"/>
        </w:rPr>
        <w:t>constaté que</w:t>
      </w:r>
      <w:r w:rsidR="003500E3" w:rsidRPr="005570DE">
        <w:rPr>
          <w:rFonts w:ascii="Times New Roman" w:hAnsi="Times New Roman" w:cs="Times New Roman"/>
          <w:sz w:val="24"/>
          <w:szCs w:val="24"/>
        </w:rPr>
        <w:t xml:space="preserve"> le temps nécessaire </w:t>
      </w:r>
      <w:r w:rsidR="003068A2">
        <w:rPr>
          <w:rFonts w:ascii="Times New Roman" w:hAnsi="Times New Roman" w:cs="Times New Roman"/>
          <w:sz w:val="24"/>
          <w:szCs w:val="24"/>
        </w:rPr>
        <w:t xml:space="preserve">pour </w:t>
      </w:r>
      <w:r w:rsidR="003114B3">
        <w:rPr>
          <w:rFonts w:ascii="Times New Roman" w:hAnsi="Times New Roman" w:cs="Times New Roman"/>
          <w:sz w:val="24"/>
          <w:szCs w:val="24"/>
        </w:rPr>
        <w:t>évoquer</w:t>
      </w:r>
      <w:r w:rsidR="003068A2">
        <w:rPr>
          <w:rFonts w:ascii="Times New Roman" w:hAnsi="Times New Roman" w:cs="Times New Roman"/>
          <w:sz w:val="24"/>
          <w:szCs w:val="24"/>
        </w:rPr>
        <w:t xml:space="preserve"> l’ensemb</w:t>
      </w:r>
      <w:r w:rsidR="003114B3">
        <w:rPr>
          <w:rFonts w:ascii="Times New Roman" w:hAnsi="Times New Roman" w:cs="Times New Roman"/>
          <w:sz w:val="24"/>
          <w:szCs w:val="24"/>
        </w:rPr>
        <w:t>le des</w:t>
      </w:r>
      <w:r w:rsidR="003068A2">
        <w:rPr>
          <w:rFonts w:ascii="Times New Roman" w:hAnsi="Times New Roman" w:cs="Times New Roman"/>
          <w:sz w:val="24"/>
          <w:szCs w:val="24"/>
        </w:rPr>
        <w:t xml:space="preserve"> questions </w:t>
      </w:r>
      <w:r w:rsidR="003500E3" w:rsidRPr="005570DE">
        <w:rPr>
          <w:rFonts w:ascii="Times New Roman" w:hAnsi="Times New Roman" w:cs="Times New Roman"/>
          <w:sz w:val="24"/>
          <w:szCs w:val="24"/>
        </w:rPr>
        <w:t>était trop important</w:t>
      </w:r>
      <w:r w:rsidR="003068A2">
        <w:rPr>
          <w:rFonts w:ascii="Times New Roman" w:hAnsi="Times New Roman" w:cs="Times New Roman"/>
          <w:sz w:val="24"/>
          <w:szCs w:val="24"/>
        </w:rPr>
        <w:t>.</w:t>
      </w:r>
      <w:r w:rsidR="0095616C">
        <w:rPr>
          <w:rFonts w:ascii="Times New Roman" w:hAnsi="Times New Roman" w:cs="Times New Roman"/>
          <w:sz w:val="24"/>
          <w:szCs w:val="24"/>
        </w:rPr>
        <w:t xml:space="preserve"> Vous trouverez ci-dessous les questions pour lesquelles nous avons pu échanger avec Mme </w:t>
      </w:r>
      <w:r w:rsidR="0095616C" w:rsidRPr="005570DE">
        <w:rPr>
          <w:rFonts w:ascii="Times New Roman" w:hAnsi="Times New Roman" w:cs="Times New Roman"/>
          <w:sz w:val="24"/>
          <w:szCs w:val="24"/>
        </w:rPr>
        <w:t>Tuchscherer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F2" w:rsidRPr="005570DE" w:rsidRDefault="000240F2" w:rsidP="005570DE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DE">
        <w:rPr>
          <w:rFonts w:ascii="Times New Roman" w:hAnsi="Times New Roman" w:cs="Times New Roman"/>
          <w:b/>
          <w:sz w:val="24"/>
          <w:szCs w:val="24"/>
        </w:rPr>
        <w:t>Sollicitation des clients de la Banque ? Comment et selon quels critères ? Prospection auprès de clients nouveaux ? Ou traitement limité aux demandes des clients qui sollicitent les services du représentant ?</w:t>
      </w:r>
    </w:p>
    <w:p w:rsidR="005570DE" w:rsidRPr="005570DE" w:rsidRDefault="005570DE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Madame Tuchscherer d</w:t>
      </w:r>
      <w:r w:rsidR="000240F2" w:rsidRPr="005570DE">
        <w:rPr>
          <w:rFonts w:ascii="Times New Roman" w:hAnsi="Times New Roman" w:cs="Times New Roman"/>
          <w:sz w:val="24"/>
          <w:szCs w:val="24"/>
        </w:rPr>
        <w:t>éveloppe la clien</w:t>
      </w:r>
      <w:r w:rsidRPr="005570DE">
        <w:rPr>
          <w:rFonts w:ascii="Times New Roman" w:hAnsi="Times New Roman" w:cs="Times New Roman"/>
          <w:sz w:val="24"/>
          <w:szCs w:val="24"/>
        </w:rPr>
        <w:t>tèle existante de la BMO puisqu’elle</w:t>
      </w:r>
      <w:r w:rsidR="000240F2" w:rsidRPr="005570DE">
        <w:rPr>
          <w:rFonts w:ascii="Times New Roman" w:hAnsi="Times New Roman" w:cs="Times New Roman"/>
          <w:sz w:val="24"/>
          <w:szCs w:val="24"/>
        </w:rPr>
        <w:t xml:space="preserve"> part du postulat qu’en moyenne, 50% des actifs d’un client de la Banque sont ailleurs : les perspectives de développement des portefeuilles des clients déjà enregistrés sont donc très importantes.</w:t>
      </w:r>
      <w:r w:rsidR="009B47A4">
        <w:rPr>
          <w:rFonts w:ascii="Times New Roman" w:hAnsi="Times New Roman" w:cs="Times New Roman"/>
          <w:sz w:val="24"/>
          <w:szCs w:val="24"/>
        </w:rPr>
        <w:t xml:space="preserve"> </w:t>
      </w:r>
      <w:r w:rsidRPr="005570DE">
        <w:rPr>
          <w:rFonts w:ascii="Times New Roman" w:hAnsi="Times New Roman" w:cs="Times New Roman"/>
          <w:sz w:val="24"/>
          <w:szCs w:val="24"/>
        </w:rPr>
        <w:t>Toutefois, des clients externes, souvent référés par des clients déjà existants</w:t>
      </w:r>
      <w:r w:rsidR="00602C2F">
        <w:rPr>
          <w:rFonts w:ascii="Times New Roman" w:hAnsi="Times New Roman" w:cs="Times New Roman"/>
          <w:sz w:val="24"/>
          <w:szCs w:val="24"/>
        </w:rPr>
        <w:t xml:space="preserve">, </w:t>
      </w:r>
      <w:r w:rsidRPr="005570DE">
        <w:rPr>
          <w:rFonts w:ascii="Times New Roman" w:hAnsi="Times New Roman" w:cs="Times New Roman"/>
          <w:sz w:val="24"/>
          <w:szCs w:val="24"/>
        </w:rPr>
        <w:t>sont également rencontrés.</w:t>
      </w:r>
    </w:p>
    <w:p w:rsidR="000240F2" w:rsidRPr="005570DE" w:rsidRDefault="005570DE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Pour sa part, elle o</w:t>
      </w:r>
      <w:r w:rsidR="000240F2" w:rsidRPr="005570DE">
        <w:rPr>
          <w:rFonts w:ascii="Times New Roman" w:hAnsi="Times New Roman" w:cs="Times New Roman"/>
          <w:sz w:val="24"/>
          <w:szCs w:val="24"/>
        </w:rPr>
        <w:t>ffre des fonds mutuels et CPG</w:t>
      </w:r>
      <w:r w:rsidRPr="005570DE">
        <w:rPr>
          <w:rFonts w:ascii="Times New Roman" w:hAnsi="Times New Roman" w:cs="Times New Roman"/>
          <w:sz w:val="24"/>
          <w:szCs w:val="24"/>
        </w:rPr>
        <w:t xml:space="preserve"> à ses clients.</w:t>
      </w:r>
      <w:r w:rsidR="003068A2">
        <w:rPr>
          <w:rFonts w:ascii="Times New Roman" w:hAnsi="Times New Roman" w:cs="Times New Roman"/>
          <w:sz w:val="24"/>
          <w:szCs w:val="24"/>
        </w:rPr>
        <w:t xml:space="preserve"> </w:t>
      </w:r>
      <w:r w:rsidR="000240F2" w:rsidRPr="005570DE">
        <w:rPr>
          <w:rFonts w:ascii="Times New Roman" w:hAnsi="Times New Roman" w:cs="Times New Roman"/>
          <w:sz w:val="24"/>
          <w:szCs w:val="24"/>
        </w:rPr>
        <w:t xml:space="preserve">Pour l’achat d’actions, </w:t>
      </w:r>
      <w:r w:rsidRPr="005570DE">
        <w:rPr>
          <w:rFonts w:ascii="Times New Roman" w:hAnsi="Times New Roman" w:cs="Times New Roman"/>
          <w:sz w:val="24"/>
          <w:szCs w:val="24"/>
        </w:rPr>
        <w:t xml:space="preserve"> elle </w:t>
      </w:r>
      <w:r w:rsidR="000240F2" w:rsidRPr="005570DE">
        <w:rPr>
          <w:rFonts w:ascii="Times New Roman" w:hAnsi="Times New Roman" w:cs="Times New Roman"/>
          <w:sz w:val="24"/>
          <w:szCs w:val="24"/>
        </w:rPr>
        <w:t xml:space="preserve">réfère </w:t>
      </w:r>
      <w:r w:rsidRPr="005570DE">
        <w:rPr>
          <w:rFonts w:ascii="Times New Roman" w:hAnsi="Times New Roman" w:cs="Times New Roman"/>
          <w:sz w:val="24"/>
          <w:szCs w:val="24"/>
        </w:rPr>
        <w:t xml:space="preserve">ses clients </w:t>
      </w:r>
      <w:r w:rsidR="000240F2" w:rsidRPr="005570DE">
        <w:rPr>
          <w:rFonts w:ascii="Times New Roman" w:hAnsi="Times New Roman" w:cs="Times New Roman"/>
          <w:sz w:val="24"/>
          <w:szCs w:val="24"/>
        </w:rPr>
        <w:t>aux divisions courtage de la BMO (</w:t>
      </w:r>
      <w:r w:rsidRPr="005570DE">
        <w:rPr>
          <w:rFonts w:ascii="Times New Roman" w:hAnsi="Times New Roman" w:cs="Times New Roman"/>
          <w:sz w:val="24"/>
          <w:szCs w:val="24"/>
        </w:rPr>
        <w:t>BMO Nesbitt Burns)</w:t>
      </w:r>
    </w:p>
    <w:p w:rsidR="000240F2" w:rsidRPr="005570DE" w:rsidRDefault="000240F2" w:rsidP="005570DE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DE">
        <w:rPr>
          <w:rFonts w:ascii="Times New Roman" w:hAnsi="Times New Roman" w:cs="Times New Roman"/>
          <w:b/>
          <w:sz w:val="24"/>
          <w:szCs w:val="24"/>
        </w:rPr>
        <w:t>Collecte des informations des clients ? Quelle préparation en amont ? Version électronique ou papier ? Durée du rendez vous ?</w:t>
      </w:r>
    </w:p>
    <w:p w:rsidR="000240F2" w:rsidRDefault="005570DE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Elle u</w:t>
      </w:r>
      <w:r w:rsidR="000240F2" w:rsidRPr="005570DE">
        <w:rPr>
          <w:rFonts w:ascii="Times New Roman" w:hAnsi="Times New Roman" w:cs="Times New Roman"/>
          <w:sz w:val="24"/>
          <w:szCs w:val="24"/>
        </w:rPr>
        <w:t xml:space="preserve">tilise tout d’abord les données déjà présentes au dossier du client puis renseigne le logiciel « explorateur de besoins » pour cerner les besoins actuels et </w:t>
      </w:r>
      <w:r w:rsidRPr="005570DE">
        <w:rPr>
          <w:rFonts w:ascii="Times New Roman" w:hAnsi="Times New Roman" w:cs="Times New Roman"/>
          <w:sz w:val="24"/>
          <w:szCs w:val="24"/>
        </w:rPr>
        <w:t>futurs d’une manière générale. Cette démarche v</w:t>
      </w:r>
      <w:r w:rsidR="000240F2" w:rsidRPr="005570DE">
        <w:rPr>
          <w:rFonts w:ascii="Times New Roman" w:hAnsi="Times New Roman" w:cs="Times New Roman"/>
          <w:sz w:val="24"/>
          <w:szCs w:val="24"/>
        </w:rPr>
        <w:t>ise les investissements envisagés et les besoins de fin</w:t>
      </w:r>
      <w:r>
        <w:rPr>
          <w:rFonts w:ascii="Times New Roman" w:hAnsi="Times New Roman" w:cs="Times New Roman"/>
          <w:sz w:val="24"/>
          <w:szCs w:val="24"/>
        </w:rPr>
        <w:t>ancement d’une manière générale.</w:t>
      </w:r>
    </w:p>
    <w:p w:rsidR="00875E79" w:rsidRDefault="00650F5A" w:rsidP="00875E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durée d’un rendez vous client peut aller de quelques dizaines de minutes à plus d’une heure si cela est nécessaire.</w:t>
      </w:r>
    </w:p>
    <w:p w:rsidR="000240F2" w:rsidRPr="00875E79" w:rsidRDefault="000240F2" w:rsidP="00875E79">
      <w:pPr>
        <w:pStyle w:val="Paragraphedeliste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79">
        <w:rPr>
          <w:rFonts w:ascii="Times New Roman" w:hAnsi="Times New Roman" w:cs="Times New Roman"/>
          <w:b/>
          <w:sz w:val="24"/>
          <w:szCs w:val="24"/>
        </w:rPr>
        <w:t>Comment se fait l’analyse des données recueillies et de la situation financière et personnelle des clients (tolérance au risque notamment)? L’analyse des besoins du client ?</w:t>
      </w:r>
    </w:p>
    <w:p w:rsidR="000240F2" w:rsidRPr="005570DE" w:rsidRDefault="005570DE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lastRenderedPageBreak/>
        <w:t>Elle réalise le p</w:t>
      </w:r>
      <w:r w:rsidR="000240F2" w:rsidRPr="005570DE">
        <w:rPr>
          <w:rFonts w:ascii="Times New Roman" w:hAnsi="Times New Roman" w:cs="Times New Roman"/>
          <w:sz w:val="24"/>
          <w:szCs w:val="24"/>
        </w:rPr>
        <w:t>rofil de l’investisseur</w:t>
      </w:r>
      <w:r w:rsidRPr="005570DE">
        <w:rPr>
          <w:rFonts w:ascii="Times New Roman" w:hAnsi="Times New Roman" w:cs="Times New Roman"/>
          <w:sz w:val="24"/>
          <w:szCs w:val="24"/>
        </w:rPr>
        <w:t xml:space="preserve"> afin de déterminer sa tolérance au risque à long terme et à  court terme.</w:t>
      </w:r>
      <w:r w:rsidR="009B47A4">
        <w:rPr>
          <w:rFonts w:ascii="Times New Roman" w:hAnsi="Times New Roman" w:cs="Times New Roman"/>
          <w:sz w:val="24"/>
          <w:szCs w:val="24"/>
        </w:rPr>
        <w:t xml:space="preserve"> </w:t>
      </w:r>
      <w:r w:rsidRPr="005570DE">
        <w:rPr>
          <w:rFonts w:ascii="Times New Roman" w:hAnsi="Times New Roman" w:cs="Times New Roman"/>
          <w:sz w:val="24"/>
          <w:szCs w:val="24"/>
        </w:rPr>
        <w:t>Il s’agit pour la représentante de v</w:t>
      </w:r>
      <w:r w:rsidR="000240F2" w:rsidRPr="005570DE">
        <w:rPr>
          <w:rFonts w:ascii="Times New Roman" w:hAnsi="Times New Roman" w:cs="Times New Roman"/>
          <w:sz w:val="24"/>
          <w:szCs w:val="24"/>
        </w:rPr>
        <w:t>oir si</w:t>
      </w:r>
      <w:r w:rsidRPr="005570DE">
        <w:rPr>
          <w:rFonts w:ascii="Times New Roman" w:hAnsi="Times New Roman" w:cs="Times New Roman"/>
          <w:sz w:val="24"/>
          <w:szCs w:val="24"/>
        </w:rPr>
        <w:t xml:space="preserve"> le client est</w:t>
      </w:r>
      <w:r w:rsidR="000240F2" w:rsidRPr="005570DE">
        <w:rPr>
          <w:rFonts w:ascii="Times New Roman" w:hAnsi="Times New Roman" w:cs="Times New Roman"/>
          <w:sz w:val="24"/>
          <w:szCs w:val="24"/>
        </w:rPr>
        <w:t xml:space="preserve"> à l’aise avec la volatilité des placements, quel type de rendement est recherché, </w:t>
      </w:r>
      <w:r w:rsidRPr="005570DE">
        <w:rPr>
          <w:rFonts w:ascii="Times New Roman" w:hAnsi="Times New Roman" w:cs="Times New Roman"/>
          <w:sz w:val="24"/>
          <w:szCs w:val="24"/>
        </w:rPr>
        <w:t xml:space="preserve">si son client est </w:t>
      </w:r>
      <w:r w:rsidR="000240F2" w:rsidRPr="005570DE">
        <w:rPr>
          <w:rFonts w:ascii="Times New Roman" w:hAnsi="Times New Roman" w:cs="Times New Roman"/>
          <w:sz w:val="24"/>
          <w:szCs w:val="24"/>
        </w:rPr>
        <w:t xml:space="preserve">conservateur ou pas. </w:t>
      </w:r>
    </w:p>
    <w:p w:rsidR="000240F2" w:rsidRPr="00650F5A" w:rsidRDefault="005570DE" w:rsidP="00650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Cette analyse lui p</w:t>
      </w:r>
      <w:r w:rsidR="00650F5A">
        <w:rPr>
          <w:rFonts w:ascii="Times New Roman" w:hAnsi="Times New Roman" w:cs="Times New Roman"/>
          <w:sz w:val="24"/>
          <w:szCs w:val="24"/>
        </w:rPr>
        <w:t xml:space="preserve">ermet de conclure à des </w:t>
      </w:r>
      <w:r w:rsidR="000240F2" w:rsidRPr="005570DE">
        <w:rPr>
          <w:rFonts w:ascii="Times New Roman" w:hAnsi="Times New Roman" w:cs="Times New Roman"/>
          <w:sz w:val="24"/>
          <w:szCs w:val="24"/>
        </w:rPr>
        <w:t>recommandations en terme de placements.</w:t>
      </w:r>
    </w:p>
    <w:p w:rsidR="000240F2" w:rsidRPr="00650F5A" w:rsidRDefault="000240F2" w:rsidP="00650F5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DE">
        <w:rPr>
          <w:rFonts w:ascii="Times New Roman" w:hAnsi="Times New Roman" w:cs="Times New Roman"/>
          <w:b/>
          <w:sz w:val="24"/>
          <w:szCs w:val="24"/>
        </w:rPr>
        <w:t xml:space="preserve"> Quelle est la nature (quels types d’informations) et l’étendue du devoir d’information du représentant avant, pendant et après la vente des produits ? </w:t>
      </w:r>
    </w:p>
    <w:p w:rsidR="000240F2" w:rsidRPr="00650F5A" w:rsidRDefault="0095616C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</w:t>
      </w:r>
      <w:r w:rsidR="000240F2" w:rsidRPr="00650F5A">
        <w:rPr>
          <w:rFonts w:ascii="Times New Roman" w:hAnsi="Times New Roman" w:cs="Times New Roman"/>
          <w:sz w:val="24"/>
          <w:szCs w:val="24"/>
        </w:rPr>
        <w:t xml:space="preserve">nformation de départ </w:t>
      </w:r>
      <w:r>
        <w:rPr>
          <w:rFonts w:ascii="Times New Roman" w:hAnsi="Times New Roman" w:cs="Times New Roman"/>
          <w:sz w:val="24"/>
          <w:szCs w:val="24"/>
        </w:rPr>
        <w:t xml:space="preserve">porte </w:t>
      </w:r>
      <w:r w:rsidR="000240F2" w:rsidRPr="00650F5A">
        <w:rPr>
          <w:rFonts w:ascii="Times New Roman" w:hAnsi="Times New Roman" w:cs="Times New Roman"/>
          <w:sz w:val="24"/>
          <w:szCs w:val="24"/>
        </w:rPr>
        <w:t>sur la répartition des actifs, les frais</w:t>
      </w:r>
      <w:r>
        <w:rPr>
          <w:rFonts w:ascii="Times New Roman" w:hAnsi="Times New Roman" w:cs="Times New Roman"/>
          <w:sz w:val="24"/>
          <w:szCs w:val="24"/>
        </w:rPr>
        <w:t xml:space="preserve"> applicables</w:t>
      </w:r>
      <w:r w:rsidR="000240F2" w:rsidRPr="00650F5A">
        <w:rPr>
          <w:rFonts w:ascii="Times New Roman" w:hAnsi="Times New Roman" w:cs="Times New Roman"/>
          <w:sz w:val="24"/>
          <w:szCs w:val="24"/>
        </w:rPr>
        <w:t>, l’évolution du fonds depuis sa création. Le client peut également suivre ses placements sur internet.</w:t>
      </w:r>
    </w:p>
    <w:p w:rsidR="000240F2" w:rsidRPr="00650F5A" w:rsidRDefault="0095616C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représentante</w:t>
      </w:r>
      <w:r w:rsidR="00650F5A">
        <w:rPr>
          <w:rFonts w:ascii="Times New Roman" w:hAnsi="Times New Roman" w:cs="Times New Roman"/>
          <w:sz w:val="24"/>
          <w:szCs w:val="24"/>
        </w:rPr>
        <w:t xml:space="preserve"> o</w:t>
      </w:r>
      <w:r w:rsidR="000240F2" w:rsidRPr="00650F5A">
        <w:rPr>
          <w:rFonts w:ascii="Times New Roman" w:hAnsi="Times New Roman" w:cs="Times New Roman"/>
          <w:sz w:val="24"/>
          <w:szCs w:val="24"/>
        </w:rPr>
        <w:t>rganise une r</w:t>
      </w:r>
      <w:r w:rsidR="00650F5A">
        <w:rPr>
          <w:rFonts w:ascii="Times New Roman" w:hAnsi="Times New Roman" w:cs="Times New Roman"/>
          <w:sz w:val="24"/>
          <w:szCs w:val="24"/>
        </w:rPr>
        <w:t>encontre client une fois par an afin de faire le point sur les placements actuels et les évolutions qui ont pu survenir dans les besoins du client.</w:t>
      </w:r>
    </w:p>
    <w:p w:rsidR="000240F2" w:rsidRPr="00650F5A" w:rsidRDefault="000240F2" w:rsidP="00650F5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5A">
        <w:rPr>
          <w:rFonts w:ascii="Times New Roman" w:hAnsi="Times New Roman" w:cs="Times New Roman"/>
          <w:b/>
          <w:sz w:val="24"/>
          <w:szCs w:val="24"/>
        </w:rPr>
        <w:t>Quels sont les mécanismes de surveillance et de contrôles qui pèsent sur le représentant ? En interne au sein de l’Institution ? En externe ?</w:t>
      </w:r>
    </w:p>
    <w:p w:rsidR="000240F2" w:rsidRPr="00650F5A" w:rsidRDefault="00650F5A" w:rsidP="00557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F5A">
        <w:rPr>
          <w:rFonts w:ascii="Times New Roman" w:hAnsi="Times New Roman" w:cs="Times New Roman"/>
          <w:sz w:val="24"/>
          <w:szCs w:val="24"/>
        </w:rPr>
        <w:t>Madame Tuchscherer</w:t>
      </w:r>
      <w:r>
        <w:rPr>
          <w:rFonts w:ascii="Times New Roman" w:hAnsi="Times New Roman" w:cs="Times New Roman"/>
          <w:sz w:val="24"/>
          <w:szCs w:val="24"/>
        </w:rPr>
        <w:t xml:space="preserve"> nous a expliqué que l</w:t>
      </w:r>
      <w:r w:rsidR="000240F2" w:rsidRPr="00650F5A">
        <w:rPr>
          <w:rFonts w:ascii="Times New Roman" w:hAnsi="Times New Roman" w:cs="Times New Roman"/>
          <w:sz w:val="24"/>
          <w:szCs w:val="24"/>
        </w:rPr>
        <w:t xml:space="preserve">a direction des services financiers </w:t>
      </w:r>
      <w:r>
        <w:rPr>
          <w:rFonts w:ascii="Times New Roman" w:hAnsi="Times New Roman" w:cs="Times New Roman"/>
          <w:sz w:val="24"/>
          <w:szCs w:val="24"/>
        </w:rPr>
        <w:t xml:space="preserve">de la BMO </w:t>
      </w:r>
      <w:r w:rsidR="000240F2" w:rsidRPr="00650F5A">
        <w:rPr>
          <w:rFonts w:ascii="Times New Roman" w:hAnsi="Times New Roman" w:cs="Times New Roman"/>
          <w:sz w:val="24"/>
          <w:szCs w:val="24"/>
        </w:rPr>
        <w:t>vérifie la conformité des transactions</w:t>
      </w:r>
      <w:r>
        <w:rPr>
          <w:rFonts w:ascii="Times New Roman" w:hAnsi="Times New Roman" w:cs="Times New Roman"/>
          <w:sz w:val="24"/>
          <w:szCs w:val="24"/>
        </w:rPr>
        <w:t xml:space="preserve"> effectuées par les représentants qui doivent satisfaire aux exigences de l’AMF notamment.</w:t>
      </w:r>
    </w:p>
    <w:p w:rsidR="000240F2" w:rsidRPr="00650F5A" w:rsidRDefault="00650F5A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nous a également expliqué les exigences en terme de formation continue qui sont offertes  tous les ans par la BMO.</w:t>
      </w:r>
    </w:p>
    <w:p w:rsidR="000240F2" w:rsidRPr="00650F5A" w:rsidRDefault="000240F2" w:rsidP="00650F5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5A">
        <w:rPr>
          <w:rFonts w:ascii="Times New Roman" w:hAnsi="Times New Roman" w:cs="Times New Roman"/>
          <w:b/>
          <w:sz w:val="24"/>
          <w:szCs w:val="24"/>
        </w:rPr>
        <w:t xml:space="preserve">Comment procéder au suivi des clients ? Quelles sont les obligations du représentant/ de l’Institution Financière après la vente ? </w:t>
      </w:r>
      <w:r w:rsidRPr="00650F5A">
        <w:rPr>
          <w:rFonts w:ascii="Times New Roman" w:hAnsi="Times New Roman" w:cs="Times New Roman"/>
          <w:b/>
          <w:color w:val="000000"/>
          <w:sz w:val="24"/>
          <w:szCs w:val="24"/>
        </w:rPr>
        <w:t>Comment le représentant reçoit et exécute les ordres d'achat et de vente de parts de fonds communs ?</w:t>
      </w:r>
    </w:p>
    <w:p w:rsidR="000240F2" w:rsidRPr="0095616C" w:rsidRDefault="00650F5A" w:rsidP="006C1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5A">
        <w:rPr>
          <w:rFonts w:ascii="Times New Roman" w:hAnsi="Times New Roman" w:cs="Times New Roman"/>
          <w:sz w:val="24"/>
          <w:szCs w:val="24"/>
        </w:rPr>
        <w:t>Les o</w:t>
      </w:r>
      <w:r w:rsidR="000240F2" w:rsidRPr="00650F5A">
        <w:rPr>
          <w:rFonts w:ascii="Times New Roman" w:hAnsi="Times New Roman" w:cs="Times New Roman"/>
          <w:sz w:val="24"/>
          <w:szCs w:val="24"/>
        </w:rPr>
        <w:t xml:space="preserve">rdres de placement ou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240F2" w:rsidRPr="00650F5A">
        <w:rPr>
          <w:rFonts w:ascii="Times New Roman" w:hAnsi="Times New Roman" w:cs="Times New Roman"/>
          <w:sz w:val="24"/>
          <w:szCs w:val="24"/>
        </w:rPr>
        <w:t>vente peuvent être faits par le client en agence ou par téléphone.</w:t>
      </w:r>
      <w:r>
        <w:rPr>
          <w:rFonts w:ascii="Times New Roman" w:hAnsi="Times New Roman" w:cs="Times New Roman"/>
          <w:sz w:val="24"/>
          <w:szCs w:val="24"/>
        </w:rPr>
        <w:t xml:space="preserve"> Ces opérations peuvent également être faites en ligne par le client lui-même.</w:t>
      </w:r>
    </w:p>
    <w:p w:rsidR="00650F5A" w:rsidRPr="006C1641" w:rsidRDefault="000240F2" w:rsidP="006C1641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16C">
        <w:rPr>
          <w:rFonts w:ascii="Times New Roman" w:hAnsi="Times New Roman" w:cs="Times New Roman"/>
          <w:b/>
          <w:sz w:val="24"/>
          <w:szCs w:val="24"/>
        </w:rPr>
        <w:t>Comment s’assurer que les clients sont satisfaits ? Comment solliciter à nouveau les clients qui ont déjà investi ? Proposition de nouveaux produits ? Relation de longue durée peut elle être établie avec certains clients ou la tendance est t’elle aux transactions isolées ?</w:t>
      </w:r>
    </w:p>
    <w:p w:rsidR="000240F2" w:rsidRPr="005570DE" w:rsidRDefault="00650F5A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5A">
        <w:rPr>
          <w:rFonts w:ascii="Times New Roman" w:hAnsi="Times New Roman" w:cs="Times New Roman"/>
          <w:sz w:val="24"/>
          <w:szCs w:val="24"/>
        </w:rPr>
        <w:lastRenderedPageBreak/>
        <w:t xml:space="preserve">La représentante nous a expliqué qu’il était relativement difficile d’établir une relation sur le long terme avec ses clients. Celles-ci </w:t>
      </w:r>
      <w:r w:rsidR="000240F2" w:rsidRPr="00650F5A">
        <w:rPr>
          <w:rFonts w:ascii="Times New Roman" w:hAnsi="Times New Roman" w:cs="Times New Roman"/>
          <w:sz w:val="24"/>
          <w:szCs w:val="24"/>
        </w:rPr>
        <w:t xml:space="preserve">sont davantage établies par les conseillers financiers des divisions de courtage de la BMO qui établissent des relations privilégiées avec les clients qui souhaitent investir au </w:t>
      </w:r>
      <w:r w:rsidRPr="00650F5A">
        <w:rPr>
          <w:rFonts w:ascii="Times New Roman" w:hAnsi="Times New Roman" w:cs="Times New Roman"/>
          <w:sz w:val="24"/>
          <w:szCs w:val="24"/>
        </w:rPr>
        <w:t>delà</w:t>
      </w:r>
      <w:r w:rsidR="000240F2" w:rsidRPr="00650F5A">
        <w:rPr>
          <w:rFonts w:ascii="Times New Roman" w:hAnsi="Times New Roman" w:cs="Times New Roman"/>
          <w:sz w:val="24"/>
          <w:szCs w:val="24"/>
        </w:rPr>
        <w:t xml:space="preserve"> de 300.000$.  </w:t>
      </w:r>
      <w:r>
        <w:rPr>
          <w:rFonts w:ascii="Times New Roman" w:hAnsi="Times New Roman" w:cs="Times New Roman"/>
          <w:sz w:val="24"/>
          <w:szCs w:val="24"/>
        </w:rPr>
        <w:t xml:space="preserve">Ces conseillers sont rémunérés à 50% par </w:t>
      </w:r>
      <w:r w:rsidR="000240F2" w:rsidRPr="00650F5A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40F2" w:rsidRPr="00650F5A">
        <w:rPr>
          <w:rFonts w:ascii="Times New Roman" w:hAnsi="Times New Roman" w:cs="Times New Roman"/>
          <w:sz w:val="24"/>
          <w:szCs w:val="24"/>
        </w:rPr>
        <w:t>.</w:t>
      </w:r>
    </w:p>
    <w:p w:rsidR="000240F2" w:rsidRPr="003B7E88" w:rsidRDefault="000240F2" w:rsidP="003B7E88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E88">
        <w:rPr>
          <w:rFonts w:ascii="Times New Roman" w:hAnsi="Times New Roman" w:cs="Times New Roman"/>
          <w:b/>
          <w:sz w:val="24"/>
          <w:szCs w:val="24"/>
          <w:u w:val="single"/>
        </w:rPr>
        <w:t>Questions Annexes :</w:t>
      </w:r>
      <w:r w:rsidRPr="003B7E88">
        <w:rPr>
          <w:rFonts w:ascii="Times New Roman" w:hAnsi="Times New Roman" w:cs="Times New Roman"/>
          <w:b/>
          <w:sz w:val="24"/>
          <w:szCs w:val="24"/>
        </w:rPr>
        <w:t xml:space="preserve"> Formation ? Parcours professionnel ? Épanouissement dans les fonctions de représentant en épargne collective ? Fourchette de rémunération fixe / variable ? Formation continue? Perspectives de carrière? </w:t>
      </w:r>
    </w:p>
    <w:p w:rsidR="003B7E88" w:rsidRPr="003068A2" w:rsidRDefault="003068A2" w:rsidP="003B7E8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8A2">
        <w:rPr>
          <w:rFonts w:ascii="Times New Roman" w:hAnsi="Times New Roman" w:cs="Times New Roman"/>
          <w:bCs/>
          <w:sz w:val="24"/>
          <w:szCs w:val="24"/>
        </w:rPr>
        <w:t>Caroline</w:t>
      </w:r>
      <w:r w:rsidRPr="0030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8A2">
        <w:rPr>
          <w:rFonts w:ascii="Times New Roman" w:hAnsi="Times New Roman" w:cs="Times New Roman"/>
          <w:sz w:val="24"/>
          <w:szCs w:val="24"/>
        </w:rPr>
        <w:t>Tuchscherer</w:t>
      </w:r>
      <w:r w:rsidR="00DB3069" w:rsidRPr="0030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8A2">
        <w:rPr>
          <w:rFonts w:ascii="Times New Roman" w:hAnsi="Times New Roman" w:cs="Times New Roman"/>
          <w:bCs/>
          <w:sz w:val="24"/>
          <w:szCs w:val="24"/>
        </w:rPr>
        <w:t xml:space="preserve">travaille </w:t>
      </w:r>
      <w:r w:rsidR="00542769" w:rsidRPr="003068A2">
        <w:rPr>
          <w:rFonts w:ascii="Times New Roman" w:hAnsi="Times New Roman" w:cs="Times New Roman"/>
          <w:bCs/>
          <w:sz w:val="24"/>
          <w:szCs w:val="24"/>
        </w:rPr>
        <w:t xml:space="preserve">depuis plus de 20 ans, </w:t>
      </w:r>
      <w:r w:rsidRPr="003068A2">
        <w:rPr>
          <w:rFonts w:ascii="Times New Roman" w:hAnsi="Times New Roman" w:cs="Times New Roman"/>
          <w:bCs/>
          <w:sz w:val="24"/>
          <w:szCs w:val="24"/>
        </w:rPr>
        <w:t xml:space="preserve">et </w:t>
      </w:r>
      <w:r w:rsidR="00542769" w:rsidRPr="003068A2">
        <w:rPr>
          <w:rFonts w:ascii="Times New Roman" w:hAnsi="Times New Roman" w:cs="Times New Roman"/>
          <w:bCs/>
          <w:sz w:val="24"/>
          <w:szCs w:val="24"/>
        </w:rPr>
        <w:t xml:space="preserve">elle a pu exercer dans différentes </w:t>
      </w:r>
      <w:r w:rsidRPr="003068A2">
        <w:rPr>
          <w:rFonts w:ascii="Times New Roman" w:hAnsi="Times New Roman" w:cs="Times New Roman"/>
          <w:bCs/>
          <w:sz w:val="24"/>
          <w:szCs w:val="24"/>
        </w:rPr>
        <w:t xml:space="preserve">structures, à des postes différents tels que </w:t>
      </w:r>
      <w:r w:rsidRPr="003068A2">
        <w:rPr>
          <w:rFonts w:ascii="Times New Roman" w:hAnsi="Times New Roman" w:cs="Times New Roman"/>
          <w:sz w:val="24"/>
          <w:szCs w:val="24"/>
        </w:rPr>
        <w:t xml:space="preserve">Account Manager au sein de </w:t>
      </w:r>
      <w:r w:rsidR="003B7E88" w:rsidRPr="003068A2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="003B7E88" w:rsidRPr="003068A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General Electric Company</w:t>
        </w:r>
      </w:hyperlink>
      <w:r w:rsidRPr="003068A2">
        <w:rPr>
          <w:rFonts w:ascii="Times New Roman" w:hAnsi="Times New Roman" w:cs="Times New Roman"/>
          <w:sz w:val="24"/>
          <w:szCs w:val="24"/>
        </w:rPr>
        <w:t xml:space="preserve"> ou GE Capital Corporation</w:t>
      </w:r>
      <w:r w:rsidRPr="003068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3069" w:rsidRPr="003068A2">
        <w:rPr>
          <w:rFonts w:ascii="Times New Roman" w:hAnsi="Times New Roman" w:cs="Times New Roman"/>
          <w:bCs/>
          <w:sz w:val="24"/>
          <w:szCs w:val="24"/>
        </w:rPr>
        <w:t>Conseillère associée</w:t>
      </w:r>
      <w:r w:rsidRPr="003068A2">
        <w:rPr>
          <w:rFonts w:ascii="Times New Roman" w:hAnsi="Times New Roman" w:cs="Times New Roman"/>
          <w:bCs/>
          <w:sz w:val="24"/>
          <w:szCs w:val="24"/>
        </w:rPr>
        <w:t xml:space="preserve"> pour </w:t>
      </w:r>
      <w:hyperlink r:id="rId16" w:history="1">
        <w:r w:rsidR="00DB3069" w:rsidRPr="003068A2">
          <w:rPr>
            <w:rStyle w:val="Lienhypertext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RBC Dominion valeurs mobilières</w:t>
        </w:r>
      </w:hyperlink>
      <w:r w:rsidRPr="003068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7E88" w:rsidRPr="003068A2">
        <w:rPr>
          <w:rFonts w:ascii="Times New Roman" w:hAnsi="Times New Roman" w:cs="Times New Roman"/>
          <w:sz w:val="24"/>
          <w:szCs w:val="24"/>
        </w:rPr>
        <w:t>Personal Finances Consultant -</w:t>
      </w:r>
      <w:r w:rsidR="00DB3069" w:rsidRPr="003068A2">
        <w:rPr>
          <w:rFonts w:ascii="Times New Roman" w:hAnsi="Times New Roman" w:cs="Times New Roman"/>
          <w:sz w:val="24"/>
          <w:szCs w:val="24"/>
        </w:rPr>
        <w:t> Caisse Populaire Desjardin</w:t>
      </w:r>
      <w:r>
        <w:rPr>
          <w:rFonts w:ascii="Times New Roman" w:hAnsi="Times New Roman" w:cs="Times New Roman"/>
          <w:sz w:val="24"/>
          <w:szCs w:val="24"/>
        </w:rPr>
        <w:t>. Elle a rejoint le Groupe BMO en 2015.</w:t>
      </w:r>
    </w:p>
    <w:p w:rsidR="00DB3069" w:rsidRDefault="003068A2" w:rsidP="003B7E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</w:t>
      </w:r>
      <w:r w:rsidRPr="003068A2">
        <w:rPr>
          <w:rFonts w:ascii="Times New Roman" w:hAnsi="Times New Roman" w:cs="Times New Roman"/>
          <w:sz w:val="24"/>
          <w:szCs w:val="24"/>
        </w:rPr>
        <w:t>Tuchscherer</w:t>
      </w:r>
      <w:r w:rsidR="0095616C">
        <w:rPr>
          <w:rFonts w:ascii="Times New Roman" w:hAnsi="Times New Roman" w:cs="Times New Roman"/>
          <w:sz w:val="24"/>
          <w:szCs w:val="24"/>
        </w:rPr>
        <w:t xml:space="preserve"> est diplômée d’une</w:t>
      </w:r>
      <w:r w:rsidR="00DB3069">
        <w:rPr>
          <w:rFonts w:ascii="Times New Roman" w:hAnsi="Times New Roman" w:cs="Times New Roman"/>
          <w:sz w:val="24"/>
          <w:szCs w:val="24"/>
        </w:rPr>
        <w:t xml:space="preserve"> </w:t>
      </w:r>
      <w:r w:rsidR="0095616C">
        <w:rPr>
          <w:rFonts w:ascii="Times New Roman" w:hAnsi="Times New Roman" w:cs="Times New Roman"/>
          <w:sz w:val="24"/>
          <w:szCs w:val="24"/>
        </w:rPr>
        <w:t xml:space="preserve">licence en épargne collective, d’un BA </w:t>
      </w:r>
      <w:r w:rsidR="00DB3069">
        <w:rPr>
          <w:rFonts w:ascii="Times New Roman" w:hAnsi="Times New Roman" w:cs="Times New Roman"/>
          <w:sz w:val="24"/>
          <w:szCs w:val="24"/>
        </w:rPr>
        <w:t xml:space="preserve">de l’Université Concordia, </w:t>
      </w:r>
      <w:r w:rsidR="0095616C">
        <w:rPr>
          <w:rFonts w:ascii="Times New Roman" w:hAnsi="Times New Roman" w:cs="Times New Roman"/>
          <w:sz w:val="24"/>
          <w:szCs w:val="24"/>
        </w:rPr>
        <w:t xml:space="preserve">et d’un </w:t>
      </w:r>
      <w:r w:rsidR="00DB3069">
        <w:rPr>
          <w:rFonts w:ascii="Times New Roman" w:hAnsi="Times New Roman" w:cs="Times New Roman"/>
          <w:sz w:val="24"/>
          <w:szCs w:val="24"/>
        </w:rPr>
        <w:t>B</w:t>
      </w:r>
      <w:r w:rsidR="0095616C">
        <w:rPr>
          <w:rFonts w:ascii="Times New Roman" w:hAnsi="Times New Roman" w:cs="Times New Roman"/>
          <w:sz w:val="24"/>
          <w:szCs w:val="24"/>
        </w:rPr>
        <w:t>A</w:t>
      </w:r>
      <w:r w:rsidR="00DB3069">
        <w:rPr>
          <w:rFonts w:ascii="Times New Roman" w:hAnsi="Times New Roman" w:cs="Times New Roman"/>
          <w:sz w:val="24"/>
          <w:szCs w:val="24"/>
        </w:rPr>
        <w:t xml:space="preserve"> en économie de l’Université McGill.</w:t>
      </w:r>
    </w:p>
    <w:p w:rsidR="000240F2" w:rsidRPr="005570DE" w:rsidRDefault="009B47A4" w:rsidP="00557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</w:t>
      </w:r>
      <w:r w:rsidR="00650F5A" w:rsidRPr="003B7E88">
        <w:rPr>
          <w:rFonts w:ascii="Times New Roman" w:hAnsi="Times New Roman" w:cs="Times New Roman"/>
          <w:sz w:val="24"/>
          <w:szCs w:val="24"/>
        </w:rPr>
        <w:t xml:space="preserve"> nous a expliqué que les p</w:t>
      </w:r>
      <w:r w:rsidR="000240F2" w:rsidRPr="003B7E88">
        <w:rPr>
          <w:rFonts w:ascii="Times New Roman" w:hAnsi="Times New Roman" w:cs="Times New Roman"/>
          <w:sz w:val="24"/>
          <w:szCs w:val="24"/>
        </w:rPr>
        <w:t xml:space="preserve">erspectives d’évolution de carrière </w:t>
      </w:r>
      <w:r w:rsidR="0095616C">
        <w:rPr>
          <w:rFonts w:ascii="Times New Roman" w:hAnsi="Times New Roman" w:cs="Times New Roman"/>
          <w:sz w:val="24"/>
          <w:szCs w:val="24"/>
        </w:rPr>
        <w:t xml:space="preserve">lui </w:t>
      </w:r>
      <w:r w:rsidR="00650F5A" w:rsidRPr="003B7E88">
        <w:rPr>
          <w:rFonts w:ascii="Times New Roman" w:hAnsi="Times New Roman" w:cs="Times New Roman"/>
          <w:sz w:val="24"/>
          <w:szCs w:val="24"/>
        </w:rPr>
        <w:t xml:space="preserve">semblent plus importantes à son </w:t>
      </w:r>
      <w:r w:rsidR="003B7E88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te actuel. Le </w:t>
      </w:r>
      <w:r w:rsidR="003B7E88">
        <w:rPr>
          <w:rFonts w:ascii="Times New Roman" w:hAnsi="Times New Roman" w:cs="Times New Roman"/>
          <w:sz w:val="24"/>
          <w:szCs w:val="24"/>
        </w:rPr>
        <w:t xml:space="preserve">poste de </w:t>
      </w:r>
      <w:r w:rsidR="000240F2" w:rsidRPr="003B7E88">
        <w:rPr>
          <w:rFonts w:ascii="Times New Roman" w:hAnsi="Times New Roman" w:cs="Times New Roman"/>
          <w:sz w:val="24"/>
          <w:szCs w:val="24"/>
        </w:rPr>
        <w:t>conseiller en placement</w:t>
      </w:r>
      <w:r>
        <w:rPr>
          <w:rFonts w:ascii="Times New Roman" w:hAnsi="Times New Roman" w:cs="Times New Roman"/>
          <w:sz w:val="24"/>
          <w:szCs w:val="24"/>
        </w:rPr>
        <w:t xml:space="preserve"> permet u</w:t>
      </w:r>
      <w:r w:rsidR="003B7E88">
        <w:rPr>
          <w:rFonts w:ascii="Times New Roman" w:hAnsi="Times New Roman" w:cs="Times New Roman"/>
          <w:sz w:val="24"/>
          <w:szCs w:val="24"/>
        </w:rPr>
        <w:t>ne rémunération plus importante</w:t>
      </w:r>
      <w:r w:rsidR="000240F2" w:rsidRPr="003B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 offre des perspectives d’évolution plus limitées.</w:t>
      </w:r>
      <w:r w:rsidR="000240F2" w:rsidRPr="003B7E88">
        <w:rPr>
          <w:rFonts w:ascii="Times New Roman" w:hAnsi="Times New Roman" w:cs="Times New Roman"/>
          <w:sz w:val="24"/>
          <w:szCs w:val="24"/>
        </w:rPr>
        <w:t xml:space="preserve"> Elle </w:t>
      </w:r>
      <w:r w:rsidR="003B7E88">
        <w:rPr>
          <w:rFonts w:ascii="Times New Roman" w:hAnsi="Times New Roman" w:cs="Times New Roman"/>
          <w:sz w:val="24"/>
          <w:szCs w:val="24"/>
        </w:rPr>
        <w:t>apprécie l’</w:t>
      </w:r>
      <w:r w:rsidR="00DB3069">
        <w:rPr>
          <w:rFonts w:ascii="Times New Roman" w:hAnsi="Times New Roman" w:cs="Times New Roman"/>
          <w:sz w:val="24"/>
          <w:szCs w:val="24"/>
        </w:rPr>
        <w:t>indépendanc</w:t>
      </w:r>
      <w:r w:rsidR="000240F2" w:rsidRPr="003B7E88">
        <w:rPr>
          <w:rFonts w:ascii="Times New Roman" w:hAnsi="Times New Roman" w:cs="Times New Roman"/>
          <w:sz w:val="24"/>
          <w:szCs w:val="24"/>
        </w:rPr>
        <w:t>e</w:t>
      </w:r>
      <w:r w:rsidR="003B7E88">
        <w:rPr>
          <w:rFonts w:ascii="Times New Roman" w:hAnsi="Times New Roman" w:cs="Times New Roman"/>
          <w:sz w:val="24"/>
          <w:szCs w:val="24"/>
        </w:rPr>
        <w:t xml:space="preserve"> dont elle bénéficie à son poste actuel, et qui était moins marquée lorsqu’elle travaillait </w:t>
      </w:r>
      <w:r w:rsidR="000240F2" w:rsidRPr="003B7E88">
        <w:rPr>
          <w:rFonts w:ascii="Times New Roman" w:hAnsi="Times New Roman" w:cs="Times New Roman"/>
          <w:sz w:val="24"/>
          <w:szCs w:val="24"/>
        </w:rPr>
        <w:t>en courtage.</w:t>
      </w:r>
    </w:p>
    <w:p w:rsidR="008849A0" w:rsidRPr="005570DE" w:rsidRDefault="008849A0" w:rsidP="005570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DE">
        <w:rPr>
          <w:rFonts w:ascii="Times New Roman" w:hAnsi="Times New Roman" w:cs="Times New Roman"/>
          <w:b/>
          <w:sz w:val="24"/>
          <w:szCs w:val="24"/>
        </w:rPr>
        <w:t>Partie 2 Analyse des placements risqués</w:t>
      </w:r>
    </w:p>
    <w:p w:rsidR="008849A0" w:rsidRPr="00DB3069" w:rsidRDefault="008849A0" w:rsidP="005570DE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69">
        <w:rPr>
          <w:rFonts w:ascii="Times New Roman" w:hAnsi="Times New Roman" w:cs="Times New Roman"/>
          <w:b/>
          <w:sz w:val="24"/>
          <w:szCs w:val="24"/>
          <w:lang w:val="fr-CA"/>
        </w:rPr>
        <w:t>Les véhicules financiers :</w:t>
      </w:r>
      <w:r w:rsidR="00DB306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</w:p>
    <w:p w:rsidR="00DB3069" w:rsidRPr="00DB3069" w:rsidRDefault="00DB3069" w:rsidP="00DB3069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A0" w:rsidRPr="00DB3069" w:rsidRDefault="008849A0" w:rsidP="00DB3069">
      <w:pPr>
        <w:pStyle w:val="Paragraphedelist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69">
        <w:rPr>
          <w:rFonts w:ascii="Times New Roman" w:hAnsi="Times New Roman" w:cs="Times New Roman"/>
          <w:b/>
          <w:sz w:val="24"/>
          <w:szCs w:val="24"/>
          <w:lang w:val="fr-CA"/>
        </w:rPr>
        <w:t>REER</w:t>
      </w:r>
    </w:p>
    <w:p w:rsidR="003429B8" w:rsidRDefault="003429B8" w:rsidP="003429B8">
      <w:pPr>
        <w:pStyle w:val="NormalWeb"/>
        <w:shd w:val="clear" w:color="auto" w:fill="FFFFFF"/>
        <w:spacing w:before="0" w:beforeAutospacing="0" w:after="201" w:afterAutospacing="0" w:line="360" w:lineRule="auto"/>
        <w:jc w:val="both"/>
        <w:rPr>
          <w:color w:val="000000"/>
        </w:rPr>
      </w:pPr>
      <w:r w:rsidRPr="003429B8">
        <w:rPr>
          <w:b/>
          <w:color w:val="000000"/>
        </w:rPr>
        <w:t>Définition :</w:t>
      </w:r>
      <w:r>
        <w:rPr>
          <w:color w:val="000000"/>
        </w:rPr>
        <w:t xml:space="preserve"> </w:t>
      </w:r>
      <w:r w:rsidRPr="003429B8">
        <w:rPr>
          <w:color w:val="000000"/>
        </w:rPr>
        <w:t>Un régime enregistré d'épargne-retraite (REER) est un instrument de placement efficace pour épargner en vue de la re</w:t>
      </w:r>
      <w:r>
        <w:rPr>
          <w:color w:val="000000"/>
        </w:rPr>
        <w:t>traite.</w:t>
      </w:r>
    </w:p>
    <w:p w:rsidR="003429B8" w:rsidRDefault="003429B8" w:rsidP="00F217E0">
      <w:pPr>
        <w:pStyle w:val="NormalWeb"/>
        <w:shd w:val="clear" w:color="auto" w:fill="FFFFFF"/>
        <w:spacing w:before="0" w:beforeAutospacing="0" w:after="201" w:afterAutospacing="0" w:line="360" w:lineRule="auto"/>
        <w:jc w:val="both"/>
        <w:rPr>
          <w:color w:val="000000"/>
        </w:rPr>
      </w:pPr>
      <w:r w:rsidRPr="003429B8">
        <w:rPr>
          <w:b/>
          <w:color w:val="000000"/>
        </w:rPr>
        <w:t>Caractéristiques </w:t>
      </w:r>
      <w:r>
        <w:rPr>
          <w:color w:val="000000"/>
        </w:rPr>
        <w:t xml:space="preserve">: </w:t>
      </w:r>
      <w:r w:rsidRPr="003429B8">
        <w:rPr>
          <w:color w:val="000000"/>
        </w:rPr>
        <w:t>Toute personne âgée de 71 ans ou moins qui a gagné un revenu au Ca</w:t>
      </w:r>
      <w:r w:rsidR="00F217E0">
        <w:rPr>
          <w:color w:val="000000"/>
        </w:rPr>
        <w:t>nada peut contribuer à un REER et placer j</w:t>
      </w:r>
      <w:r w:rsidR="00602C2F">
        <w:rPr>
          <w:color w:val="000000"/>
        </w:rPr>
        <w:t>usqu’à 18 % d</w:t>
      </w:r>
      <w:r w:rsidR="00703A2D">
        <w:rPr>
          <w:color w:val="000000"/>
        </w:rPr>
        <w:t>e son</w:t>
      </w:r>
      <w:r w:rsidR="00F217E0">
        <w:rPr>
          <w:color w:val="000000"/>
        </w:rPr>
        <w:t xml:space="preserve"> revenu. </w:t>
      </w:r>
      <w:r w:rsidRPr="003429B8">
        <w:rPr>
          <w:color w:val="000000"/>
        </w:rPr>
        <w:t>Les revenus admissibles peuvent provenir d’un emploi, de la location de biens ou d’immeubles, d’une entreprise, d’une pension alimentaire imposable, etc.</w:t>
      </w:r>
    </w:p>
    <w:p w:rsidR="00F217E0" w:rsidRDefault="00F217E0" w:rsidP="00F217E0">
      <w:pPr>
        <w:pStyle w:val="NormalWeb"/>
        <w:spacing w:after="201" w:line="360" w:lineRule="auto"/>
        <w:jc w:val="both"/>
        <w:rPr>
          <w:color w:val="000000"/>
        </w:rPr>
      </w:pPr>
      <w:r w:rsidRPr="003429B8">
        <w:rPr>
          <w:color w:val="000000"/>
        </w:rPr>
        <w:lastRenderedPageBreak/>
        <w:t>Presque tous les types de placements sont admissibl</w:t>
      </w:r>
      <w:r>
        <w:rPr>
          <w:color w:val="000000"/>
        </w:rPr>
        <w:t xml:space="preserve">es à un REER : </w:t>
      </w:r>
      <w:r w:rsidR="00703A2D">
        <w:rPr>
          <w:color w:val="000000"/>
        </w:rPr>
        <w:t>CPG</w:t>
      </w:r>
      <w:r>
        <w:rPr>
          <w:color w:val="000000"/>
        </w:rPr>
        <w:t xml:space="preserve">, </w:t>
      </w:r>
      <w:r w:rsidRPr="003429B8">
        <w:rPr>
          <w:color w:val="000000"/>
        </w:rPr>
        <w:t>actions,</w:t>
      </w:r>
      <w:r>
        <w:rPr>
          <w:color w:val="000000"/>
        </w:rPr>
        <w:t xml:space="preserve"> obligations, </w:t>
      </w:r>
      <w:r w:rsidRPr="003429B8">
        <w:rPr>
          <w:color w:val="000000"/>
        </w:rPr>
        <w:t>fonds communs de placement, etc.</w:t>
      </w:r>
    </w:p>
    <w:p w:rsidR="00703A2D" w:rsidRDefault="00875E79" w:rsidP="00703A2D">
      <w:pPr>
        <w:pStyle w:val="NormalWeb"/>
        <w:spacing w:after="201" w:line="360" w:lineRule="auto"/>
        <w:jc w:val="both"/>
        <w:rPr>
          <w:color w:val="000000"/>
        </w:rPr>
      </w:pPr>
      <w:r>
        <w:rPr>
          <w:color w:val="000000"/>
        </w:rPr>
        <w:t>Les cotisations</w:t>
      </w:r>
      <w:r w:rsidRPr="003429B8">
        <w:rPr>
          <w:color w:val="000000"/>
        </w:rPr>
        <w:t xml:space="preserve"> donnent lieu à une déduction fiscale, et le revenu gagné dans le régime est capitalisé avec report d'impôt.</w:t>
      </w:r>
      <w:r w:rsidR="003114B3">
        <w:rPr>
          <w:color w:val="000000"/>
        </w:rPr>
        <w:t xml:space="preserve"> </w:t>
      </w:r>
      <w:r w:rsidR="003429B8">
        <w:rPr>
          <w:color w:val="000000"/>
        </w:rPr>
        <w:t>Dans l’année du 71e anniversaire, le REER doit être fermé.</w:t>
      </w:r>
      <w:r w:rsidR="003429B8" w:rsidRPr="003429B8">
        <w:rPr>
          <w:color w:val="000000"/>
        </w:rPr>
        <w:t xml:space="preserve"> L’épargne accumulée peut être transférée dans un fonds enregistré de reve</w:t>
      </w:r>
      <w:r w:rsidR="003429B8">
        <w:rPr>
          <w:color w:val="000000"/>
        </w:rPr>
        <w:t>nu de retraite (FERR)</w:t>
      </w:r>
    </w:p>
    <w:p w:rsidR="003429B8" w:rsidRPr="003429B8" w:rsidRDefault="003429B8" w:rsidP="00703A2D">
      <w:pPr>
        <w:pStyle w:val="NormalWeb"/>
        <w:numPr>
          <w:ilvl w:val="0"/>
          <w:numId w:val="37"/>
        </w:numPr>
        <w:spacing w:after="201" w:line="360" w:lineRule="auto"/>
        <w:jc w:val="both"/>
        <w:rPr>
          <w:b/>
          <w:color w:val="000000"/>
        </w:rPr>
      </w:pPr>
      <w:r w:rsidRPr="003429B8">
        <w:rPr>
          <w:b/>
          <w:color w:val="000000"/>
        </w:rPr>
        <w:t xml:space="preserve">CELI </w:t>
      </w:r>
    </w:p>
    <w:p w:rsidR="003429B8" w:rsidRDefault="0095616C" w:rsidP="0095616C">
      <w:pPr>
        <w:pStyle w:val="NormalWeb"/>
        <w:spacing w:after="201" w:line="360" w:lineRule="auto"/>
        <w:jc w:val="both"/>
        <w:rPr>
          <w:color w:val="000000"/>
        </w:rPr>
      </w:pPr>
      <w:r w:rsidRPr="0095616C">
        <w:rPr>
          <w:b/>
          <w:color w:val="000000"/>
        </w:rPr>
        <w:t>Définition :</w:t>
      </w:r>
      <w:r>
        <w:rPr>
          <w:color w:val="000000"/>
        </w:rPr>
        <w:t xml:space="preserve"> </w:t>
      </w:r>
      <w:r w:rsidR="00616887">
        <w:rPr>
          <w:color w:val="000000"/>
        </w:rPr>
        <w:t>un compte d’épargne libre d’impôt est un</w:t>
      </w:r>
      <w:r w:rsidR="00B632DD" w:rsidRPr="00B632DD">
        <w:rPr>
          <w:color w:val="000000"/>
        </w:rPr>
        <w:t xml:space="preserve"> compte enregistré</w:t>
      </w:r>
      <w:r w:rsidR="00F217E0">
        <w:rPr>
          <w:color w:val="000000"/>
        </w:rPr>
        <w:t xml:space="preserve"> auprès du gouvernement qui </w:t>
      </w:r>
      <w:r w:rsidR="00B632DD">
        <w:rPr>
          <w:color w:val="000000"/>
        </w:rPr>
        <w:t>permet de faire fructifier des</w:t>
      </w:r>
      <w:r w:rsidR="00B632DD" w:rsidRPr="00B632DD">
        <w:rPr>
          <w:color w:val="000000"/>
        </w:rPr>
        <w:t xml:space="preserve"> économies à l’abri de l</w:t>
      </w:r>
      <w:r w:rsidR="00B632DD">
        <w:rPr>
          <w:color w:val="000000"/>
        </w:rPr>
        <w:t xml:space="preserve">’impôt peu importe le </w:t>
      </w:r>
      <w:proofErr w:type="gramStart"/>
      <w:r w:rsidR="00B632DD">
        <w:rPr>
          <w:color w:val="000000"/>
        </w:rPr>
        <w:t>revenu</w:t>
      </w:r>
      <w:proofErr w:type="gramEnd"/>
      <w:r w:rsidR="00B632DD">
        <w:rPr>
          <w:color w:val="000000"/>
        </w:rPr>
        <w:t xml:space="preserve"> a</w:t>
      </w:r>
      <w:r w:rsidR="00B632DD" w:rsidRPr="00B632DD">
        <w:rPr>
          <w:color w:val="000000"/>
        </w:rPr>
        <w:t>n</w:t>
      </w:r>
      <w:r w:rsidR="00B632DD">
        <w:rPr>
          <w:color w:val="000000"/>
        </w:rPr>
        <w:t>nuel, même lorsque l’argent est retiré.</w:t>
      </w:r>
    </w:p>
    <w:p w:rsidR="00A21C40" w:rsidRPr="003114B3" w:rsidRDefault="0095616C" w:rsidP="0095616C">
      <w:pPr>
        <w:pStyle w:val="NormalWeb"/>
        <w:spacing w:after="201" w:line="360" w:lineRule="auto"/>
        <w:jc w:val="both"/>
        <w:rPr>
          <w:color w:val="000000"/>
        </w:rPr>
      </w:pPr>
      <w:r w:rsidRPr="0095616C">
        <w:rPr>
          <w:b/>
          <w:color w:val="000000"/>
        </w:rPr>
        <w:t>Caractéristiques :</w:t>
      </w:r>
      <w:r>
        <w:rPr>
          <w:color w:val="000000"/>
        </w:rPr>
        <w:t xml:space="preserve"> l</w:t>
      </w:r>
      <w:r w:rsidR="00B632DD" w:rsidRPr="00B632DD">
        <w:rPr>
          <w:color w:val="000000"/>
        </w:rPr>
        <w:t>e</w:t>
      </w:r>
      <w:r w:rsidR="003114B3">
        <w:rPr>
          <w:color w:val="000000"/>
        </w:rPr>
        <w:t> </w:t>
      </w:r>
      <w:r w:rsidR="00B632DD" w:rsidRPr="00B632DD">
        <w:rPr>
          <w:color w:val="000000"/>
        </w:rPr>
        <w:t xml:space="preserve">CELI est offert </w:t>
      </w:r>
      <w:r>
        <w:rPr>
          <w:color w:val="000000"/>
        </w:rPr>
        <w:t>à tout résident canadien majeur</w:t>
      </w:r>
      <w:r w:rsidR="00B632DD" w:rsidRPr="00B632DD">
        <w:rPr>
          <w:color w:val="000000"/>
        </w:rPr>
        <w:t xml:space="preserve"> ayant un NAS valide (aucun plafond d’âge)</w:t>
      </w:r>
      <w:r w:rsidR="003114B3">
        <w:rPr>
          <w:color w:val="000000"/>
        </w:rPr>
        <w:t xml:space="preserve">. </w:t>
      </w:r>
      <w:r w:rsidR="00B632DD" w:rsidRPr="00B632DD">
        <w:t>La cotisation annuelle maximale</w:t>
      </w:r>
      <w:r>
        <w:t xml:space="preserve"> pour 201</w:t>
      </w:r>
      <w:r w:rsidR="00B632DD">
        <w:t>8</w:t>
      </w:r>
      <w:r w:rsidR="00B632DD" w:rsidRPr="00B632DD">
        <w:t xml:space="preserve"> est de </w:t>
      </w:r>
      <w:r w:rsidR="00B632DD" w:rsidRPr="00B632DD">
        <w:rPr>
          <w:bCs/>
        </w:rPr>
        <w:t xml:space="preserve">5 500 $ et il est possible de </w:t>
      </w:r>
      <w:r w:rsidR="00B632DD" w:rsidRPr="00B632DD">
        <w:t>reporter ses droits de </w:t>
      </w:r>
      <w:hyperlink r:id="rId17" w:tgtFrame="_blank" w:history="1">
        <w:r w:rsidR="00B632DD" w:rsidRPr="00B632DD">
          <w:rPr>
            <w:rStyle w:val="Lienhypertexte"/>
            <w:color w:val="auto"/>
            <w:u w:val="none"/>
          </w:rPr>
          <w:t>cotisation inutilisés</w:t>
        </w:r>
      </w:hyperlink>
      <w:r w:rsidR="00B632DD" w:rsidRPr="00B632DD">
        <w:t> à l’année suivante.</w:t>
      </w:r>
      <w:r w:rsidR="00602C2F">
        <w:t xml:space="preserve"> </w:t>
      </w:r>
      <w:r w:rsidR="00B632DD">
        <w:t>Le t</w:t>
      </w:r>
      <w:r w:rsidR="00B632DD" w:rsidRPr="00B632DD">
        <w:t>otal des droits de cotisation possibles jusqu’à présent</w:t>
      </w:r>
      <w:r w:rsidR="00B632DD">
        <w:t xml:space="preserve"> est de 57 500 $</w:t>
      </w:r>
    </w:p>
    <w:p w:rsidR="00A21C40" w:rsidRPr="00A21C40" w:rsidRDefault="00A21C40" w:rsidP="00A21C40">
      <w:pPr>
        <w:pStyle w:val="Paragraphedelist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40">
        <w:rPr>
          <w:rFonts w:ascii="Times New Roman" w:hAnsi="Times New Roman" w:cs="Times New Roman"/>
          <w:b/>
          <w:sz w:val="24"/>
          <w:szCs w:val="24"/>
          <w:lang w:val="fr-CA"/>
        </w:rPr>
        <w:t>FERR</w:t>
      </w:r>
    </w:p>
    <w:p w:rsidR="00F217E0" w:rsidRDefault="0095616C" w:rsidP="00616887">
      <w:pPr>
        <w:pStyle w:val="NormalWeb"/>
        <w:shd w:val="clear" w:color="auto" w:fill="FFFFFF"/>
        <w:spacing w:before="0" w:beforeAutospacing="0" w:after="402" w:afterAutospacing="0" w:line="360" w:lineRule="auto"/>
        <w:jc w:val="both"/>
        <w:rPr>
          <w:b/>
        </w:rPr>
      </w:pPr>
      <w:r w:rsidRPr="0095616C">
        <w:rPr>
          <w:rStyle w:val="lev"/>
        </w:rPr>
        <w:t>Définition :</w:t>
      </w:r>
      <w:r>
        <w:rPr>
          <w:rStyle w:val="lev"/>
          <w:b w:val="0"/>
        </w:rPr>
        <w:t xml:space="preserve"> l</w:t>
      </w:r>
      <w:r w:rsidR="00A21C40" w:rsidRPr="00A21C40">
        <w:rPr>
          <w:rStyle w:val="lev"/>
          <w:b w:val="0"/>
        </w:rPr>
        <w:t>e fonds enregistré de revenu de retr</w:t>
      </w:r>
      <w:r>
        <w:rPr>
          <w:rStyle w:val="lev"/>
          <w:b w:val="0"/>
        </w:rPr>
        <w:t>aite</w:t>
      </w:r>
      <w:r w:rsidR="00D43F90">
        <w:rPr>
          <w:rStyle w:val="lev"/>
          <w:b w:val="0"/>
        </w:rPr>
        <w:t xml:space="preserve"> est l’étape qui suit le REER</w:t>
      </w:r>
      <w:r w:rsidR="00A21C40" w:rsidRPr="00A21C40">
        <w:rPr>
          <w:rStyle w:val="lev"/>
          <w:b w:val="0"/>
        </w:rPr>
        <w:t xml:space="preserve"> dans le processus </w:t>
      </w:r>
      <w:r w:rsidR="00D43F90">
        <w:rPr>
          <w:rStyle w:val="lev"/>
          <w:b w:val="0"/>
        </w:rPr>
        <w:t xml:space="preserve">d’épargne-retraite. Le FER </w:t>
      </w:r>
      <w:r w:rsidR="00A21C40" w:rsidRPr="00A21C40">
        <w:rPr>
          <w:rStyle w:val="lev"/>
          <w:b w:val="0"/>
        </w:rPr>
        <w:t xml:space="preserve">permet de convertir l’argent accumulé en revenu récurrent. </w:t>
      </w:r>
    </w:p>
    <w:p w:rsidR="00616887" w:rsidRPr="00F217E0" w:rsidRDefault="0095616C" w:rsidP="00616887">
      <w:pPr>
        <w:pStyle w:val="NormalWeb"/>
        <w:shd w:val="clear" w:color="auto" w:fill="FFFFFF"/>
        <w:spacing w:before="0" w:beforeAutospacing="0" w:after="402" w:afterAutospacing="0" w:line="360" w:lineRule="auto"/>
        <w:jc w:val="both"/>
        <w:rPr>
          <w:b/>
        </w:rPr>
      </w:pPr>
      <w:r w:rsidRPr="0095616C">
        <w:rPr>
          <w:b/>
        </w:rPr>
        <w:t>Caractéristiques :</w:t>
      </w:r>
      <w:r>
        <w:t xml:space="preserve"> p</w:t>
      </w:r>
      <w:r w:rsidR="00D43F90">
        <w:t>our ouvrir un FERR, il faut fermer le REER avant le</w:t>
      </w:r>
      <w:r w:rsidR="00A21C40" w:rsidRPr="00A21C40">
        <w:t xml:space="preserve"> 31 décembre de l’année </w:t>
      </w:r>
      <w:r w:rsidR="00D43F90">
        <w:t>du</w:t>
      </w:r>
      <w:r w:rsidR="00A21C40" w:rsidRPr="00A21C40">
        <w:t xml:space="preserve"> 71e anniversaire. Autrement, le gouvernement le fermera lui-même et toutes les sommes accumulées deviendront alors des revenus imposables. </w:t>
      </w:r>
    </w:p>
    <w:p w:rsidR="00D43F90" w:rsidRPr="00D43F90" w:rsidRDefault="00D43F90" w:rsidP="00616887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402" w:afterAutospacing="0" w:line="360" w:lineRule="auto"/>
        <w:jc w:val="both"/>
        <w:rPr>
          <w:b/>
        </w:rPr>
      </w:pPr>
      <w:r w:rsidRPr="00D43F90">
        <w:rPr>
          <w:b/>
          <w:lang w:val="fr-CA"/>
        </w:rPr>
        <w:t xml:space="preserve">REEI </w:t>
      </w:r>
    </w:p>
    <w:p w:rsidR="0095616C" w:rsidRDefault="0095616C" w:rsidP="00D4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Définition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D43F90" w:rsidRPr="005570DE">
        <w:rPr>
          <w:rFonts w:ascii="Times New Roman" w:hAnsi="Times New Roman" w:cs="Times New Roman"/>
          <w:color w:val="000000" w:themeColor="text1"/>
          <w:sz w:val="24"/>
          <w:szCs w:val="24"/>
        </w:rPr>
        <w:t>n régime enregistré d'épargne-invalidit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D43F90" w:rsidRPr="005570DE">
        <w:rPr>
          <w:rFonts w:ascii="Times New Roman" w:hAnsi="Times New Roman" w:cs="Times New Roman"/>
          <w:sz w:val="24"/>
          <w:szCs w:val="24"/>
        </w:rPr>
        <w:t xml:space="preserve"> vise à assurer la sécurité financière à long terme d’une personne handicapée. </w:t>
      </w:r>
    </w:p>
    <w:p w:rsidR="00D43F90" w:rsidRPr="005570DE" w:rsidRDefault="0095616C" w:rsidP="00D4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6C">
        <w:rPr>
          <w:rFonts w:ascii="Times New Roman" w:hAnsi="Times New Roman" w:cs="Times New Roman"/>
          <w:b/>
          <w:sz w:val="24"/>
          <w:szCs w:val="24"/>
        </w:rPr>
        <w:t>Caractéristiques :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43F90" w:rsidRPr="005570DE">
        <w:rPr>
          <w:rFonts w:ascii="Times New Roman" w:hAnsi="Times New Roman" w:cs="Times New Roman"/>
          <w:sz w:val="24"/>
          <w:szCs w:val="24"/>
        </w:rPr>
        <w:t>e REEI peut être utilisé pour soi-même ou pour une autre personne, par exemple, un enfant ou un conjoint.</w:t>
      </w:r>
    </w:p>
    <w:p w:rsidR="00D43F90" w:rsidRPr="005570DE" w:rsidRDefault="00D43F90" w:rsidP="00D4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lastRenderedPageBreak/>
        <w:t xml:space="preserve">Plusieurs types d’épargne et de placements peuvent y être déposés : </w:t>
      </w:r>
      <w:r w:rsidRPr="005570DE">
        <w:rPr>
          <w:rFonts w:ascii="Times New Roman" w:hAnsi="Times New Roman" w:cs="Times New Roman"/>
          <w:bCs/>
          <w:sz w:val="24"/>
          <w:szCs w:val="24"/>
        </w:rPr>
        <w:t>dépôts, actions, obligations</w:t>
      </w:r>
      <w:r w:rsidRPr="005570DE">
        <w:rPr>
          <w:rFonts w:ascii="Times New Roman" w:hAnsi="Times New Roman" w:cs="Times New Roman"/>
          <w:sz w:val="24"/>
          <w:szCs w:val="24"/>
        </w:rPr>
        <w:t>, f</w:t>
      </w:r>
      <w:r w:rsidRPr="005570DE">
        <w:rPr>
          <w:rFonts w:ascii="Times New Roman" w:hAnsi="Times New Roman" w:cs="Times New Roman"/>
          <w:bCs/>
          <w:sz w:val="24"/>
          <w:szCs w:val="24"/>
        </w:rPr>
        <w:t>onds communs de placement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3F90" w:rsidRPr="005570DE" w:rsidRDefault="00D43F90" w:rsidP="00D4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DE">
        <w:rPr>
          <w:rFonts w:ascii="Times New Roman" w:hAnsi="Times New Roman" w:cs="Times New Roman"/>
          <w:sz w:val="24"/>
          <w:szCs w:val="24"/>
        </w:rPr>
        <w:t>Le REEI peut notamment servir à payer des soins ou une aide à domicile au bénéficiaire. Il est possible de cotiser à un REEI jusqu’à la fin de l’année où le bénéficiaire atteint 59 ans.</w:t>
      </w:r>
    </w:p>
    <w:p w:rsidR="00D43F90" w:rsidRPr="005570DE" w:rsidRDefault="00703A2D" w:rsidP="00D43F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Les cotisations </w:t>
      </w:r>
      <w:r w:rsidR="00D43F90" w:rsidRPr="005570DE">
        <w:rPr>
          <w:color w:val="000000" w:themeColor="text1"/>
        </w:rPr>
        <w:t>ne sont pas déductibles d'impôt</w:t>
      </w:r>
      <w:r w:rsidR="00602C2F">
        <w:rPr>
          <w:color w:val="000000" w:themeColor="text1"/>
        </w:rPr>
        <w:t xml:space="preserve"> et l</w:t>
      </w:r>
      <w:r w:rsidR="00D43F90" w:rsidRPr="005570DE">
        <w:rPr>
          <w:color w:val="000000" w:themeColor="text1"/>
        </w:rPr>
        <w:t xml:space="preserve">es cotisations retirées ne sont pas incluses dans le revenu du bénéficiaire lorsqu'elles sont payées à partir d'un REEI. </w:t>
      </w:r>
    </w:p>
    <w:p w:rsidR="00D43F90" w:rsidRPr="00D43F90" w:rsidRDefault="00D43F90" w:rsidP="00703A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F90">
        <w:rPr>
          <w:rFonts w:ascii="Times New Roman" w:eastAsia="Times New Roman" w:hAnsi="Times New Roman" w:cs="Times New Roman"/>
          <w:sz w:val="24"/>
          <w:szCs w:val="24"/>
          <w:lang w:eastAsia="fr-FR"/>
        </w:rPr>
        <w:t>Seul le ti</w:t>
      </w:r>
      <w:r w:rsidR="00703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tulaire du REEI </w:t>
      </w:r>
      <w:r w:rsidRPr="00D43F90">
        <w:rPr>
          <w:rFonts w:ascii="Times New Roman" w:eastAsia="Times New Roman" w:hAnsi="Times New Roman" w:cs="Times New Roman"/>
          <w:sz w:val="24"/>
          <w:szCs w:val="24"/>
          <w:lang w:eastAsia="fr-FR"/>
        </w:rPr>
        <w:t>peut cotiser au REEI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</w:t>
      </w:r>
      <w:r w:rsidRPr="00D43F9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cotisations versées appartiennent au bénéficiaire, même si ce n’est pas lui qui a cotisé</w:t>
      </w:r>
      <w:r w:rsidR="00703A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43F90">
        <w:rPr>
          <w:rFonts w:ascii="Times New Roman" w:eastAsia="Times New Roman" w:hAnsi="Times New Roman" w:cs="Times New Roman"/>
          <w:sz w:val="24"/>
          <w:szCs w:val="24"/>
          <w:lang w:eastAsia="fr-FR"/>
        </w:rPr>
        <w:t>Le maximum de cotisation à vie est de 200 000 $</w:t>
      </w:r>
      <w:r w:rsidR="009561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3F90" w:rsidRPr="0095616C" w:rsidRDefault="00D43F90" w:rsidP="00703A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D9D">
        <w:rPr>
          <w:rFonts w:ascii="Times New Roman" w:eastAsia="Times New Roman" w:hAnsi="Times New Roman" w:cs="Times New Roman"/>
          <w:sz w:val="24"/>
          <w:szCs w:val="24"/>
          <w:lang w:eastAsia="fr-FR"/>
        </w:rPr>
        <w:t>Deux subventions gouvernementales peuvent s’ajouter aux sommes investies :</w:t>
      </w:r>
      <w:r w:rsidR="009561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616887">
        <w:rPr>
          <w:rFonts w:ascii="Times New Roman" w:eastAsia="Times New Roman" w:hAnsi="Times New Roman" w:cs="Times New Roman"/>
          <w:sz w:val="24"/>
          <w:szCs w:val="24"/>
          <w:lang w:eastAsia="fr-FR"/>
        </w:rPr>
        <w:t>a s</w:t>
      </w:r>
      <w:r w:rsidRPr="00320D9D">
        <w:rPr>
          <w:rFonts w:ascii="Times New Roman" w:eastAsia="Times New Roman" w:hAnsi="Times New Roman" w:cs="Times New Roman"/>
          <w:sz w:val="24"/>
          <w:szCs w:val="24"/>
          <w:lang w:eastAsia="fr-FR"/>
        </w:rPr>
        <w:t>ubvention canadienne pour l’éparg</w:t>
      </w:r>
      <w:r w:rsidR="00703A2D">
        <w:rPr>
          <w:rFonts w:ascii="Times New Roman" w:eastAsia="Times New Roman" w:hAnsi="Times New Roman" w:cs="Times New Roman"/>
          <w:sz w:val="24"/>
          <w:szCs w:val="24"/>
          <w:lang w:eastAsia="fr-FR"/>
        </w:rPr>
        <w:t>ne-invalidité (jusqu’à 3 500 $ par année, soit</w:t>
      </w:r>
      <w:r w:rsidRPr="00320D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70 000 $ à vie), dépendamment de la somme cotisée et du </w:t>
      </w:r>
      <w:r w:rsidR="0095616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revenu familial et le </w:t>
      </w:r>
      <w:r w:rsidR="009561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</w:t>
      </w:r>
      <w:r w:rsidRPr="00320D9D">
        <w:rPr>
          <w:rFonts w:ascii="Times New Roman" w:eastAsia="Times New Roman" w:hAnsi="Times New Roman" w:cs="Times New Roman"/>
          <w:sz w:val="24"/>
          <w:szCs w:val="24"/>
          <w:lang w:eastAsia="fr-FR"/>
        </w:rPr>
        <w:t>on canadien pour l’épargne-invalidité (« BCEI »)</w:t>
      </w:r>
    </w:p>
    <w:p w:rsidR="00DB3069" w:rsidRPr="00DB3069" w:rsidRDefault="00DB3069" w:rsidP="00DB3069">
      <w:pPr>
        <w:pStyle w:val="Paragraphedeliste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REEE</w:t>
      </w:r>
    </w:p>
    <w:p w:rsidR="00DB3069" w:rsidRDefault="0095616C" w:rsidP="001672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67254">
        <w:rPr>
          <w:b/>
          <w:color w:val="000000" w:themeColor="text1"/>
        </w:rPr>
        <w:t>Définition :</w:t>
      </w:r>
      <w:r>
        <w:rPr>
          <w:color w:val="000000" w:themeColor="text1"/>
        </w:rPr>
        <w:t xml:space="preserve"> u</w:t>
      </w:r>
      <w:r w:rsidR="00DB3069" w:rsidRPr="005570DE">
        <w:rPr>
          <w:color w:val="000000" w:themeColor="text1"/>
        </w:rPr>
        <w:t xml:space="preserve">n régime enregistré </w:t>
      </w:r>
      <w:r w:rsidR="00602C2F">
        <w:rPr>
          <w:color w:val="000000" w:themeColor="text1"/>
        </w:rPr>
        <w:t>d'épargne-études</w:t>
      </w:r>
      <w:r w:rsidR="00DB3069" w:rsidRPr="005570DE">
        <w:rPr>
          <w:color w:val="000000" w:themeColor="text1"/>
        </w:rPr>
        <w:t xml:space="preserve"> permet d'économiser de l'argent afin de financer des études postsecondaires.</w:t>
      </w:r>
      <w:r w:rsidR="00703A2D">
        <w:rPr>
          <w:color w:val="000000" w:themeColor="text1"/>
        </w:rPr>
        <w:t xml:space="preserve"> C’est un </w:t>
      </w:r>
      <w:r w:rsidR="00167254" w:rsidRPr="005570DE">
        <w:rPr>
          <w:color w:val="000000" w:themeColor="text1"/>
        </w:rPr>
        <w:t>contrat entre un particulier (le </w:t>
      </w:r>
      <w:hyperlink r:id="rId18" w:tgtFrame="_blank" w:history="1">
        <w:r w:rsidR="00167254" w:rsidRPr="005570DE">
          <w:rPr>
            <w:rStyle w:val="Lienhypertexte"/>
            <w:b/>
            <w:bCs/>
            <w:color w:val="000000" w:themeColor="text1"/>
            <w:u w:val="none"/>
          </w:rPr>
          <w:t>souscripteur</w:t>
        </w:r>
      </w:hyperlink>
      <w:r w:rsidR="00167254" w:rsidRPr="005570DE">
        <w:rPr>
          <w:color w:val="000000" w:themeColor="text1"/>
        </w:rPr>
        <w:t>) et une personne ou un organisme (le </w:t>
      </w:r>
      <w:hyperlink r:id="rId19" w:anchor="Promoteur" w:tgtFrame="_blank" w:history="1">
        <w:r w:rsidR="00167254" w:rsidRPr="005570DE">
          <w:rPr>
            <w:rStyle w:val="Lienhypertexte"/>
            <w:b/>
            <w:bCs/>
            <w:color w:val="000000" w:themeColor="text1"/>
            <w:u w:val="none"/>
          </w:rPr>
          <w:t>promoteur</w:t>
        </w:r>
      </w:hyperlink>
      <w:r w:rsidR="00167254" w:rsidRPr="005570DE">
        <w:rPr>
          <w:color w:val="000000" w:themeColor="text1"/>
        </w:rPr>
        <w:t>).</w:t>
      </w:r>
      <w:r w:rsidR="00703A2D">
        <w:rPr>
          <w:color w:val="000000" w:themeColor="text1"/>
        </w:rPr>
        <w:t xml:space="preserve"> Le </w:t>
      </w:r>
      <w:r w:rsidR="00167254" w:rsidRPr="005570DE">
        <w:rPr>
          <w:color w:val="000000" w:themeColor="text1"/>
        </w:rPr>
        <w:t>souscripteur nomme un ou plusieurs </w:t>
      </w:r>
      <w:r w:rsidR="00875E79">
        <w:t>bénéficiaires</w:t>
      </w:r>
      <w:r w:rsidR="00167254" w:rsidRPr="005570DE">
        <w:rPr>
          <w:color w:val="000000" w:themeColor="text1"/>
        </w:rPr>
        <w:t xml:space="preserve"> (le ou les futurs étudiants) et </w:t>
      </w:r>
      <w:r w:rsidR="00167254" w:rsidRPr="00875E79">
        <w:rPr>
          <w:color w:val="000000" w:themeColor="text1"/>
        </w:rPr>
        <w:t>accepte de verser des cotisations pour eux, et le promoteur accepte de verser aux bénéficiaires des </w:t>
      </w:r>
      <w:hyperlink r:id="rId20" w:tgtFrame="_blank" w:history="1">
        <w:r w:rsidR="00167254" w:rsidRPr="00875E79">
          <w:rPr>
            <w:rStyle w:val="Lienhypertexte"/>
            <w:bCs/>
            <w:color w:val="000000" w:themeColor="text1"/>
            <w:u w:val="none"/>
          </w:rPr>
          <w:t>paiements d'aide aux études (PAE)</w:t>
        </w:r>
      </w:hyperlink>
      <w:r w:rsidR="00167254" w:rsidRPr="00875E79">
        <w:rPr>
          <w:color w:val="000000" w:themeColor="text1"/>
        </w:rPr>
        <w:t>.</w:t>
      </w:r>
    </w:p>
    <w:p w:rsidR="00602C2F" w:rsidRDefault="0095616C" w:rsidP="00167254">
      <w:pPr>
        <w:pStyle w:val="NormalWeb"/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167254">
        <w:rPr>
          <w:b/>
          <w:color w:val="000000" w:themeColor="text1"/>
        </w:rPr>
        <w:t>Caractéristiques :</w:t>
      </w:r>
      <w:r>
        <w:rPr>
          <w:color w:val="000000" w:themeColor="text1"/>
        </w:rPr>
        <w:t xml:space="preserve"> l</w:t>
      </w:r>
      <w:r w:rsidR="00DB3069" w:rsidRPr="005570DE">
        <w:rPr>
          <w:color w:val="000000" w:themeColor="text1"/>
        </w:rPr>
        <w:t>es sommes déposées s’accumulent à l’abri de l’impôt</w:t>
      </w:r>
      <w:r w:rsidR="00602C2F">
        <w:rPr>
          <w:color w:val="000000" w:themeColor="text1"/>
        </w:rPr>
        <w:t xml:space="preserve"> et le</w:t>
      </w:r>
      <w:r w:rsidR="003429B8" w:rsidRPr="003429B8">
        <w:t xml:space="preserve"> total des </w:t>
      </w:r>
      <w:r w:rsidR="00DB3069" w:rsidRPr="003429B8">
        <w:t xml:space="preserve">cotisations ne doit pas dépasser 50 000 $. </w:t>
      </w:r>
      <w:r w:rsidR="00167254" w:rsidRPr="005570DE">
        <w:rPr>
          <w:color w:val="000000" w:themeColor="text1"/>
        </w:rPr>
        <w:t>Pour encourager l’épargne destinée aux études, les gouvernements du Canada et du Québec donnent des su</w:t>
      </w:r>
      <w:r w:rsidR="00167254">
        <w:rPr>
          <w:color w:val="000000" w:themeColor="text1"/>
        </w:rPr>
        <w:t>bventions qui s’ajoutent à l’épargne :</w:t>
      </w:r>
    </w:p>
    <w:p w:rsidR="00602C2F" w:rsidRDefault="00167254" w:rsidP="00602C2F">
      <w:pPr>
        <w:pStyle w:val="NormalWeb"/>
        <w:shd w:val="clear" w:color="auto" w:fill="FFFFFF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bCs/>
          <w:color w:val="000000" w:themeColor="text1"/>
        </w:rPr>
        <w:t>l’i</w:t>
      </w:r>
      <w:r w:rsidR="00DB3069" w:rsidRPr="00167254">
        <w:rPr>
          <w:bCs/>
          <w:color w:val="000000" w:themeColor="text1"/>
        </w:rPr>
        <w:t>ncitatif québécois à l’épargne-études (IQEE</w:t>
      </w:r>
      <w:r>
        <w:rPr>
          <w:bCs/>
          <w:color w:val="000000" w:themeColor="text1"/>
        </w:rPr>
        <w:t xml:space="preserve">) : </w:t>
      </w:r>
      <w:r w:rsidR="00DB3069" w:rsidRPr="005570DE">
        <w:rPr>
          <w:color w:val="000000" w:themeColor="text1"/>
        </w:rPr>
        <w:t>crédit d’impôt rem</w:t>
      </w:r>
      <w:r>
        <w:rPr>
          <w:color w:val="000000" w:themeColor="text1"/>
        </w:rPr>
        <w:t>boursable directement dans le</w:t>
      </w:r>
      <w:r w:rsidR="00DB3069" w:rsidRPr="005570DE">
        <w:rPr>
          <w:color w:val="000000" w:themeColor="text1"/>
        </w:rPr>
        <w:t xml:space="preserve"> REEE</w:t>
      </w:r>
      <w:r>
        <w:rPr>
          <w:color w:val="000000" w:themeColor="text1"/>
        </w:rPr>
        <w:t xml:space="preserve"> qui </w:t>
      </w:r>
      <w:r w:rsidR="00DB3069" w:rsidRPr="005570DE">
        <w:rPr>
          <w:color w:val="000000" w:themeColor="text1"/>
        </w:rPr>
        <w:t xml:space="preserve">correspond à 10 % des cotisations versées au cours d’une année, jusqu’à concurrence de 250 $. </w:t>
      </w:r>
    </w:p>
    <w:p w:rsidR="00DB3069" w:rsidRPr="005570DE" w:rsidRDefault="00167254" w:rsidP="00602C2F">
      <w:pPr>
        <w:pStyle w:val="NormalWeb"/>
        <w:shd w:val="clear" w:color="auto" w:fill="FFFFFF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EC6334" w:rsidRPr="00167254">
        <w:t>L</w:t>
      </w:r>
      <w:r w:rsidR="00DB3069" w:rsidRPr="00167254">
        <w:t>a Subvention canadienne pour l'épargne-études (SCEE)</w:t>
      </w:r>
      <w:r w:rsidR="00EC6334" w:rsidRPr="00167254">
        <w:t> : p</w:t>
      </w:r>
      <w:r>
        <w:t xml:space="preserve">eu importe le </w:t>
      </w:r>
      <w:r w:rsidR="00DB3069" w:rsidRPr="00167254">
        <w:t>revenu familial, 20 % des premiers 2 500 $ de cotisation versée annuellement seront ajoutés dans le REEE (soit 500 $ maximum par enfant).</w:t>
      </w:r>
    </w:p>
    <w:p w:rsidR="005172FA" w:rsidRPr="00875E79" w:rsidRDefault="00FB5EFD" w:rsidP="00875E79">
      <w:pPr>
        <w:pStyle w:val="Paragraphedeliste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E79">
        <w:rPr>
          <w:rFonts w:ascii="Times New Roman" w:hAnsi="Times New Roman" w:cs="Times New Roman"/>
          <w:b/>
          <w:sz w:val="24"/>
          <w:szCs w:val="24"/>
          <w:lang w:val="fr-CA"/>
        </w:rPr>
        <w:t>RVER</w:t>
      </w:r>
    </w:p>
    <w:p w:rsidR="005065E8" w:rsidRPr="00EC6334" w:rsidRDefault="00167254" w:rsidP="005570DE">
      <w:pPr>
        <w:pStyle w:val="NormalWeb"/>
        <w:shd w:val="clear" w:color="auto" w:fill="FFFFFF"/>
        <w:spacing w:line="360" w:lineRule="auto"/>
      </w:pPr>
      <w:r w:rsidRPr="00167254">
        <w:rPr>
          <w:b/>
        </w:rPr>
        <w:t>Définition :</w:t>
      </w:r>
      <w:r>
        <w:t xml:space="preserve"> l</w:t>
      </w:r>
      <w:r w:rsidR="005065E8" w:rsidRPr="00EC6334">
        <w:t>e régime</w:t>
      </w:r>
      <w:r>
        <w:t xml:space="preserve"> volontaire d’épargne-retraite</w:t>
      </w:r>
      <w:r w:rsidR="005065E8" w:rsidRPr="00EC6334">
        <w:t xml:space="preserve"> permet aux employés de cotiser pour leur retraite grâce à une retenue sur leur salaire.</w:t>
      </w:r>
    </w:p>
    <w:p w:rsidR="005065E8" w:rsidRPr="00EC6334" w:rsidRDefault="00875E79" w:rsidP="00F217E0">
      <w:pPr>
        <w:pStyle w:val="NormalWeb"/>
        <w:shd w:val="clear" w:color="auto" w:fill="FFFFFF"/>
        <w:spacing w:line="360" w:lineRule="auto"/>
        <w:jc w:val="both"/>
      </w:pPr>
      <w:r w:rsidRPr="00875E79">
        <w:rPr>
          <w:b/>
        </w:rPr>
        <w:t>Caractéristiques</w:t>
      </w:r>
      <w:r>
        <w:t> : l</w:t>
      </w:r>
      <w:r w:rsidR="005065E8" w:rsidRPr="00EC6334">
        <w:t>’employé n’est pas obligé de participer au RVER offert par son employeur.</w:t>
      </w:r>
    </w:p>
    <w:p w:rsidR="00167254" w:rsidRDefault="005065E8" w:rsidP="00602C2F">
      <w:pPr>
        <w:pStyle w:val="NormalWeb"/>
        <w:shd w:val="clear" w:color="auto" w:fill="FFFFFF"/>
        <w:spacing w:line="360" w:lineRule="auto"/>
      </w:pPr>
      <w:r w:rsidRPr="00EC6334">
        <w:t>Le RVER est similaire au </w:t>
      </w:r>
      <w:hyperlink r:id="rId21" w:history="1">
        <w:r w:rsidRPr="00FD6E0F">
          <w:rPr>
            <w:rStyle w:val="Lienhypertexte"/>
            <w:color w:val="auto"/>
            <w:u w:val="none"/>
          </w:rPr>
          <w:t>REER</w:t>
        </w:r>
      </w:hyperlink>
      <w:r w:rsidR="00FD6E0F">
        <w:t> pour les impôts : les</w:t>
      </w:r>
      <w:r w:rsidRPr="00EC6334">
        <w:t xml:space="preserve"> cotisations sont déductib</w:t>
      </w:r>
      <w:r w:rsidR="00EC6334">
        <w:t xml:space="preserve">les du </w:t>
      </w:r>
      <w:r w:rsidR="00FD6E0F">
        <w:t>revenu imposable, s</w:t>
      </w:r>
      <w:r w:rsidR="00EC6334">
        <w:t>i l’</w:t>
      </w:r>
      <w:r w:rsidRPr="00EC6334">
        <w:t>employe</w:t>
      </w:r>
      <w:r w:rsidR="00EC6334">
        <w:t>ur cotise, l’employé ne paie</w:t>
      </w:r>
      <w:r w:rsidRPr="00EC6334">
        <w:t xml:space="preserve"> pas d’impôt sur cet argent.</w:t>
      </w:r>
      <w:r w:rsidR="00602C2F">
        <w:t xml:space="preserve"> </w:t>
      </w:r>
      <w:r w:rsidRPr="00EC6334">
        <w:t>P</w:t>
      </w:r>
      <w:r w:rsidR="00EC6334" w:rsidRPr="00EC6334">
        <w:t>ar contre, les retraits du RVER seront ajoutés au</w:t>
      </w:r>
      <w:r w:rsidRPr="00EC6334">
        <w:t xml:space="preserve"> revenu imposable. </w:t>
      </w:r>
    </w:p>
    <w:p w:rsidR="00167254" w:rsidRDefault="005065E8" w:rsidP="0016725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334">
        <w:rPr>
          <w:rFonts w:ascii="Times New Roman" w:eastAsia="Times New Roman" w:hAnsi="Times New Roman" w:cs="Times New Roman"/>
          <w:sz w:val="24"/>
          <w:szCs w:val="24"/>
          <w:lang w:eastAsia="fr-FR"/>
        </w:rPr>
        <w:t>Le plafond de cotisation est le même que dans le</w:t>
      </w:r>
      <w:r w:rsidR="00EC63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 du REER, soit 18 % du </w:t>
      </w:r>
      <w:r w:rsidRPr="00EC6334">
        <w:rPr>
          <w:rFonts w:ascii="Times New Roman" w:eastAsia="Times New Roman" w:hAnsi="Times New Roman" w:cs="Times New Roman"/>
          <w:sz w:val="24"/>
          <w:szCs w:val="24"/>
          <w:lang w:eastAsia="fr-FR"/>
        </w:rPr>
        <w:t>revenu annuel</w:t>
      </w:r>
      <w:r w:rsidR="00EC63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 m</w:t>
      </w:r>
      <w:r w:rsidRPr="00EC6334">
        <w:rPr>
          <w:rFonts w:ascii="Times New Roman" w:eastAsia="Times New Roman" w:hAnsi="Times New Roman" w:cs="Times New Roman"/>
          <w:sz w:val="24"/>
          <w:szCs w:val="24"/>
          <w:lang w:eastAsia="fr-FR"/>
        </w:rPr>
        <w:t>aximum de 25 370 $ en 2016</w:t>
      </w:r>
      <w:r w:rsidR="00EC63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EC6334">
        <w:rPr>
          <w:rFonts w:ascii="Times New Roman" w:eastAsia="Times New Roman" w:hAnsi="Times New Roman" w:cs="Times New Roman"/>
          <w:sz w:val="24"/>
          <w:szCs w:val="24"/>
          <w:lang w:eastAsia="fr-FR"/>
        </w:rPr>
        <w:t>26 010 $ en 2017</w:t>
      </w:r>
    </w:p>
    <w:p w:rsidR="00F217E0" w:rsidRDefault="00EC6334" w:rsidP="00EC6334">
      <w:pPr>
        <w:pStyle w:val="NormalWeb"/>
        <w:shd w:val="clear" w:color="auto" w:fill="FFFFFF"/>
        <w:spacing w:line="360" w:lineRule="auto"/>
      </w:pPr>
      <w:r>
        <w:t>L’employé ne peut</w:t>
      </w:r>
      <w:r w:rsidR="005065E8" w:rsidRPr="00EC6334">
        <w:t xml:space="preserve"> choisir les placements sur une base individuelle.</w:t>
      </w:r>
      <w:r>
        <w:t xml:space="preserve"> </w:t>
      </w:r>
      <w:r w:rsidR="005065E8" w:rsidRPr="00EC6334">
        <w:t>C’est un administrateur qui gère les placements d’un RVER</w:t>
      </w:r>
      <w:r>
        <w:t xml:space="preserve"> (par exemple une compagnie d’assurance). </w:t>
      </w:r>
    </w:p>
    <w:p w:rsidR="008849A0" w:rsidRPr="00EC6334" w:rsidRDefault="005172FA" w:rsidP="00EC6334">
      <w:pPr>
        <w:pStyle w:val="NormalWeb"/>
        <w:shd w:val="clear" w:color="auto" w:fill="FFFFFF"/>
        <w:spacing w:line="360" w:lineRule="auto"/>
      </w:pPr>
      <w:r w:rsidRPr="00EC6334">
        <w:br/>
      </w:r>
      <w:r w:rsidR="00FD6E0F" w:rsidRPr="00FD6E0F">
        <w:rPr>
          <w:b/>
          <w:color w:val="1D4A67"/>
          <w:shd w:val="clear" w:color="auto" w:fill="FFFFFF"/>
        </w:rPr>
        <w:t>2.</w:t>
      </w:r>
      <w:r w:rsidRPr="00FD6E0F">
        <w:rPr>
          <w:b/>
          <w:color w:val="1D4A67"/>
          <w:shd w:val="clear" w:color="auto" w:fill="FFFFFF"/>
        </w:rPr>
        <w:t> </w:t>
      </w:r>
      <w:r w:rsidR="008849A0" w:rsidRPr="00FD6E0F">
        <w:rPr>
          <w:b/>
          <w:lang w:val="fr-CA"/>
        </w:rPr>
        <w:t>Les types</w:t>
      </w:r>
      <w:r w:rsidR="008849A0" w:rsidRPr="00DB3069">
        <w:rPr>
          <w:b/>
          <w:lang w:val="fr-CA"/>
        </w:rPr>
        <w:t xml:space="preserve"> d’investissement :</w:t>
      </w:r>
    </w:p>
    <w:p w:rsidR="008849A0" w:rsidRPr="00DB3069" w:rsidRDefault="00DB3069" w:rsidP="00DB3069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69">
        <w:rPr>
          <w:rFonts w:ascii="Times New Roman" w:hAnsi="Times New Roman" w:cs="Times New Roman"/>
          <w:b/>
          <w:sz w:val="24"/>
          <w:szCs w:val="24"/>
        </w:rPr>
        <w:t>L</w:t>
      </w:r>
      <w:r w:rsidR="008849A0" w:rsidRPr="00DB3069">
        <w:rPr>
          <w:rFonts w:ascii="Times New Roman" w:hAnsi="Times New Roman" w:cs="Times New Roman"/>
          <w:b/>
          <w:sz w:val="24"/>
          <w:szCs w:val="24"/>
        </w:rPr>
        <w:t>es f</w:t>
      </w:r>
      <w:r w:rsidR="008849A0" w:rsidRPr="00DB3069">
        <w:rPr>
          <w:rFonts w:ascii="Times New Roman" w:hAnsi="Times New Roman" w:cs="Times New Roman"/>
          <w:b/>
          <w:sz w:val="24"/>
          <w:szCs w:val="24"/>
          <w:lang w:val="fr-CA"/>
        </w:rPr>
        <w:t>onds spéculat</w:t>
      </w:r>
      <w:r w:rsidR="00875E79">
        <w:rPr>
          <w:rFonts w:ascii="Times New Roman" w:hAnsi="Times New Roman" w:cs="Times New Roman"/>
          <w:b/>
          <w:sz w:val="24"/>
          <w:szCs w:val="24"/>
          <w:lang w:val="fr-CA"/>
        </w:rPr>
        <w:t>ifs et stratégies de protection</w:t>
      </w:r>
    </w:p>
    <w:p w:rsidR="00167254" w:rsidRPr="00167254" w:rsidRDefault="00D965CD" w:rsidP="00167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les FCP, l</w:t>
      </w:r>
      <w:r w:rsidR="00167254" w:rsidRPr="00167254">
        <w:rPr>
          <w:rFonts w:ascii="Times New Roman" w:hAnsi="Times New Roman" w:cs="Times New Roman"/>
          <w:sz w:val="24"/>
          <w:szCs w:val="24"/>
        </w:rPr>
        <w:t>es fonds spéculatifs mettent en commun l’argent des investisseur</w:t>
      </w:r>
      <w:r>
        <w:rPr>
          <w:rFonts w:ascii="Times New Roman" w:hAnsi="Times New Roman" w:cs="Times New Roman"/>
          <w:sz w:val="24"/>
          <w:szCs w:val="24"/>
        </w:rPr>
        <w:t>s pour faire des placements mais ils peuvent</w:t>
      </w:r>
      <w:r w:rsidR="00167254" w:rsidRPr="00167254">
        <w:rPr>
          <w:rFonts w:ascii="Times New Roman" w:hAnsi="Times New Roman" w:cs="Times New Roman"/>
          <w:sz w:val="24"/>
          <w:szCs w:val="24"/>
        </w:rPr>
        <w:t xml:space="preserve"> utiliser des stratégies d</w:t>
      </w:r>
      <w:r w:rsidR="00602C2F">
        <w:rPr>
          <w:rFonts w:ascii="Times New Roman" w:hAnsi="Times New Roman" w:cs="Times New Roman"/>
          <w:sz w:val="24"/>
          <w:szCs w:val="24"/>
        </w:rPr>
        <w:t xml:space="preserve">’investissement plus risquées : </w:t>
      </w:r>
      <w:r w:rsidR="003F3D7E">
        <w:rPr>
          <w:rFonts w:ascii="Times New Roman" w:hAnsi="Times New Roman" w:cs="Times New Roman"/>
          <w:sz w:val="24"/>
          <w:szCs w:val="24"/>
        </w:rPr>
        <w:t>ventes à découvert, achat de titres à crédit, i</w:t>
      </w:r>
      <w:r w:rsidR="00167254" w:rsidRPr="00167254">
        <w:rPr>
          <w:rFonts w:ascii="Times New Roman" w:hAnsi="Times New Roman" w:cs="Times New Roman"/>
          <w:sz w:val="24"/>
          <w:szCs w:val="24"/>
        </w:rPr>
        <w:t xml:space="preserve">nvestissement dans des produits dérivés, </w:t>
      </w:r>
      <w:hyperlink r:id="rId22" w:history="1">
        <w:r w:rsidR="00167254" w:rsidRPr="00D965CD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obligations à rendement élevé</w:t>
        </w:r>
      </w:hyperlink>
      <w:r w:rsidR="003F3D7E">
        <w:rPr>
          <w:rFonts w:ascii="Times New Roman" w:hAnsi="Times New Roman" w:cs="Times New Roman"/>
          <w:sz w:val="24"/>
          <w:szCs w:val="24"/>
        </w:rPr>
        <w:t xml:space="preserve"> et </w:t>
      </w:r>
      <w:r w:rsidR="00167254" w:rsidRPr="00167254">
        <w:rPr>
          <w:rFonts w:ascii="Times New Roman" w:hAnsi="Times New Roman" w:cs="Times New Roman"/>
          <w:sz w:val="24"/>
          <w:szCs w:val="24"/>
        </w:rPr>
        <w:t>entreprises en difficulté.</w:t>
      </w:r>
    </w:p>
    <w:p w:rsidR="00703A2D" w:rsidRDefault="00F22E89" w:rsidP="00703A2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BE">
        <w:rPr>
          <w:rFonts w:ascii="Times New Roman" w:hAnsi="Times New Roman" w:cs="Times New Roman"/>
          <w:b/>
          <w:sz w:val="24"/>
          <w:szCs w:val="24"/>
        </w:rPr>
        <w:t>Les</w:t>
      </w:r>
      <w:r w:rsidR="00167254" w:rsidRPr="004B37BE">
        <w:rPr>
          <w:rFonts w:ascii="Times New Roman" w:hAnsi="Times New Roman" w:cs="Times New Roman"/>
          <w:b/>
          <w:sz w:val="24"/>
          <w:szCs w:val="24"/>
        </w:rPr>
        <w:t xml:space="preserve"> risques</w:t>
      </w:r>
      <w:r w:rsidRPr="004B3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BE" w:rsidRPr="004B37BE">
        <w:rPr>
          <w:rFonts w:ascii="Times New Roman" w:hAnsi="Times New Roman" w:cs="Times New Roman"/>
          <w:b/>
          <w:sz w:val="24"/>
          <w:szCs w:val="24"/>
        </w:rPr>
        <w:t>afférents</w:t>
      </w:r>
      <w:r w:rsidRPr="004B37BE">
        <w:rPr>
          <w:rFonts w:ascii="Times New Roman" w:hAnsi="Times New Roman" w:cs="Times New Roman"/>
          <w:b/>
          <w:sz w:val="24"/>
          <w:szCs w:val="24"/>
        </w:rPr>
        <w:t xml:space="preserve"> à c</w:t>
      </w:r>
      <w:r w:rsidR="003F3D7E" w:rsidRPr="004B37BE"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Pr="004B37BE">
        <w:rPr>
          <w:rFonts w:ascii="Times New Roman" w:hAnsi="Times New Roman" w:cs="Times New Roman"/>
          <w:b/>
          <w:sz w:val="24"/>
          <w:szCs w:val="24"/>
        </w:rPr>
        <w:t>investissements</w:t>
      </w:r>
      <w:r w:rsidR="003F3D7E">
        <w:rPr>
          <w:rFonts w:ascii="Times New Roman" w:hAnsi="Times New Roman" w:cs="Times New Roman"/>
          <w:sz w:val="24"/>
          <w:szCs w:val="24"/>
        </w:rPr>
        <w:t xml:space="preserve"> sont</w:t>
      </w:r>
      <w:r w:rsidR="00A07221">
        <w:rPr>
          <w:rFonts w:ascii="Times New Roman" w:hAnsi="Times New Roman" w:cs="Times New Roman"/>
          <w:sz w:val="24"/>
          <w:szCs w:val="24"/>
        </w:rPr>
        <w:t> </w:t>
      </w:r>
      <w:r w:rsidR="00703A2D">
        <w:rPr>
          <w:rFonts w:ascii="Times New Roman" w:hAnsi="Times New Roman" w:cs="Times New Roman"/>
          <w:sz w:val="24"/>
          <w:szCs w:val="24"/>
        </w:rPr>
        <w:t xml:space="preserve">liés au </w:t>
      </w:r>
      <w:r w:rsidR="00703A2D">
        <w:rPr>
          <w:rFonts w:ascii="Times New Roman" w:hAnsi="Times New Roman" w:cs="Times New Roman"/>
          <w:bCs/>
          <w:sz w:val="24"/>
          <w:szCs w:val="24"/>
        </w:rPr>
        <w:t>m</w:t>
      </w:r>
      <w:r w:rsidR="00167254" w:rsidRPr="00A07221">
        <w:rPr>
          <w:rFonts w:ascii="Times New Roman" w:hAnsi="Times New Roman" w:cs="Times New Roman"/>
          <w:bCs/>
          <w:sz w:val="24"/>
          <w:szCs w:val="24"/>
        </w:rPr>
        <w:t>anque de liquidité</w:t>
      </w:r>
      <w:r w:rsidRPr="00A07221">
        <w:rPr>
          <w:rFonts w:ascii="Times New Roman" w:hAnsi="Times New Roman" w:cs="Times New Roman"/>
          <w:bCs/>
          <w:sz w:val="24"/>
          <w:szCs w:val="24"/>
        </w:rPr>
        <w:t> </w:t>
      </w:r>
      <w:r w:rsidR="00703A2D">
        <w:rPr>
          <w:rFonts w:ascii="Times New Roman" w:hAnsi="Times New Roman" w:cs="Times New Roman"/>
          <w:bCs/>
          <w:sz w:val="24"/>
          <w:szCs w:val="24"/>
        </w:rPr>
        <w:t>(</w:t>
      </w:r>
      <w:r w:rsidR="00167254" w:rsidRPr="00167254">
        <w:rPr>
          <w:rFonts w:ascii="Times New Roman" w:hAnsi="Times New Roman" w:cs="Times New Roman"/>
          <w:sz w:val="24"/>
          <w:szCs w:val="24"/>
        </w:rPr>
        <w:t xml:space="preserve">rachats </w:t>
      </w:r>
      <w:r w:rsidR="00A07221">
        <w:rPr>
          <w:rFonts w:ascii="Times New Roman" w:hAnsi="Times New Roman" w:cs="Times New Roman"/>
          <w:sz w:val="24"/>
          <w:szCs w:val="24"/>
        </w:rPr>
        <w:t xml:space="preserve">possibles uniquement </w:t>
      </w:r>
      <w:r w:rsidR="00167254" w:rsidRPr="00167254">
        <w:rPr>
          <w:rFonts w:ascii="Times New Roman" w:hAnsi="Times New Roman" w:cs="Times New Roman"/>
          <w:sz w:val="24"/>
          <w:szCs w:val="24"/>
        </w:rPr>
        <w:t>à certains mo</w:t>
      </w:r>
      <w:r w:rsidR="00A07221">
        <w:rPr>
          <w:rFonts w:ascii="Times New Roman" w:hAnsi="Times New Roman" w:cs="Times New Roman"/>
          <w:sz w:val="24"/>
          <w:szCs w:val="24"/>
        </w:rPr>
        <w:t xml:space="preserve">ments de l’année et </w:t>
      </w:r>
      <w:r w:rsidR="00167254" w:rsidRPr="00167254">
        <w:rPr>
          <w:rFonts w:ascii="Times New Roman" w:hAnsi="Times New Roman" w:cs="Times New Roman"/>
          <w:sz w:val="24"/>
          <w:szCs w:val="24"/>
        </w:rPr>
        <w:t xml:space="preserve">nombre </w:t>
      </w:r>
      <w:r w:rsidR="00A07221">
        <w:rPr>
          <w:rFonts w:ascii="Times New Roman" w:hAnsi="Times New Roman" w:cs="Times New Roman"/>
          <w:sz w:val="24"/>
          <w:szCs w:val="24"/>
        </w:rPr>
        <w:t>de rachats limités</w:t>
      </w:r>
      <w:r w:rsidR="00703A2D">
        <w:rPr>
          <w:rFonts w:ascii="Times New Roman" w:hAnsi="Times New Roman" w:cs="Times New Roman"/>
          <w:sz w:val="24"/>
          <w:szCs w:val="24"/>
        </w:rPr>
        <w:t>), m</w:t>
      </w:r>
      <w:r w:rsidR="00167254" w:rsidRPr="00A07221">
        <w:rPr>
          <w:rFonts w:ascii="Times New Roman" w:hAnsi="Times New Roman" w:cs="Times New Roman"/>
          <w:bCs/>
          <w:sz w:val="24"/>
          <w:szCs w:val="24"/>
        </w:rPr>
        <w:t>anque d’information publique</w:t>
      </w:r>
      <w:r w:rsidR="00703A2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07221">
        <w:rPr>
          <w:rFonts w:ascii="Times New Roman" w:hAnsi="Times New Roman" w:cs="Times New Roman"/>
          <w:sz w:val="24"/>
          <w:szCs w:val="24"/>
        </w:rPr>
        <w:t>pas d’obligation de</w:t>
      </w:r>
      <w:r w:rsidR="00167254" w:rsidRPr="00167254">
        <w:rPr>
          <w:rFonts w:ascii="Times New Roman" w:hAnsi="Times New Roman" w:cs="Times New Roman"/>
          <w:sz w:val="24"/>
          <w:szCs w:val="24"/>
        </w:rPr>
        <w:t xml:space="preserve"> communiquer de renseignements au public comme c’est le cas pour les actions cotées et</w:t>
      </w:r>
      <w:r w:rsidR="00703A2D">
        <w:rPr>
          <w:rFonts w:ascii="Times New Roman" w:hAnsi="Times New Roman" w:cs="Times New Roman"/>
          <w:sz w:val="24"/>
          <w:szCs w:val="24"/>
        </w:rPr>
        <w:t xml:space="preserve"> les fonds communs de placement), </w:t>
      </w:r>
      <w:r w:rsidR="00167254" w:rsidRPr="00167254">
        <w:rPr>
          <w:rFonts w:ascii="Times New Roman" w:hAnsi="Times New Roman" w:cs="Times New Roman"/>
          <w:sz w:val="24"/>
          <w:szCs w:val="24"/>
        </w:rPr>
        <w:t xml:space="preserve"> </w:t>
      </w:r>
      <w:r w:rsidR="00703A2D">
        <w:rPr>
          <w:rFonts w:ascii="Times New Roman" w:hAnsi="Times New Roman" w:cs="Times New Roman"/>
          <w:sz w:val="24"/>
          <w:szCs w:val="24"/>
        </w:rPr>
        <w:t>et au fait de r</w:t>
      </w:r>
      <w:r w:rsidR="00703A2D">
        <w:rPr>
          <w:rFonts w:ascii="Times New Roman" w:hAnsi="Times New Roman" w:cs="Times New Roman"/>
          <w:bCs/>
          <w:sz w:val="24"/>
          <w:szCs w:val="24"/>
        </w:rPr>
        <w:t>ecourir</w:t>
      </w:r>
      <w:r w:rsidR="00167254" w:rsidRPr="00A07221">
        <w:rPr>
          <w:rFonts w:ascii="Times New Roman" w:hAnsi="Times New Roman" w:cs="Times New Roman"/>
          <w:bCs/>
          <w:sz w:val="24"/>
          <w:szCs w:val="24"/>
        </w:rPr>
        <w:t xml:space="preserve"> à des stratégies complexes, à risque élevé</w:t>
      </w:r>
      <w:r w:rsidR="00703A2D">
        <w:rPr>
          <w:rFonts w:ascii="Times New Roman" w:hAnsi="Times New Roman" w:cs="Times New Roman"/>
          <w:bCs/>
          <w:sz w:val="24"/>
          <w:szCs w:val="24"/>
        </w:rPr>
        <w:t>.</w:t>
      </w:r>
    </w:p>
    <w:p w:rsidR="008849A0" w:rsidRPr="00703A2D" w:rsidRDefault="00DB3069" w:rsidP="00703A2D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2D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L</w:t>
      </w:r>
      <w:r w:rsidR="00093FC2" w:rsidRPr="00703A2D">
        <w:rPr>
          <w:rFonts w:ascii="Times New Roman" w:hAnsi="Times New Roman" w:cs="Times New Roman"/>
          <w:b/>
          <w:sz w:val="24"/>
          <w:szCs w:val="24"/>
          <w:lang w:val="fr-CA"/>
        </w:rPr>
        <w:t>es dérivés</w:t>
      </w:r>
    </w:p>
    <w:p w:rsidR="00E7414B" w:rsidRDefault="00875E79" w:rsidP="00E74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21">
        <w:rPr>
          <w:rFonts w:ascii="Times New Roman" w:hAnsi="Times New Roman" w:cs="Times New Roman"/>
          <w:b/>
          <w:sz w:val="24"/>
          <w:szCs w:val="24"/>
        </w:rPr>
        <w:t>Définition et caractéristiques :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E7414B" w:rsidRPr="00E7414B">
        <w:rPr>
          <w:rFonts w:ascii="Times New Roman" w:hAnsi="Times New Roman" w:cs="Times New Roman"/>
          <w:sz w:val="24"/>
          <w:szCs w:val="24"/>
        </w:rPr>
        <w:t>n produit dérivé est un 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>contrat entre deux parties</w:t>
      </w:r>
      <w:r w:rsidR="00E7414B">
        <w:rPr>
          <w:rFonts w:ascii="Times New Roman" w:hAnsi="Times New Roman" w:cs="Times New Roman"/>
          <w:sz w:val="24"/>
          <w:szCs w:val="24"/>
        </w:rPr>
        <w:t> qui s'accordent</w:t>
      </w:r>
      <w:r w:rsidR="00AB1F16">
        <w:rPr>
          <w:rFonts w:ascii="Times New Roman" w:hAnsi="Times New Roman" w:cs="Times New Roman"/>
          <w:sz w:val="24"/>
          <w:szCs w:val="24"/>
        </w:rPr>
        <w:t xml:space="preserve"> à l’avance </w:t>
      </w:r>
      <w:r w:rsidR="00E7414B" w:rsidRPr="00E7414B">
        <w:rPr>
          <w:rFonts w:ascii="Times New Roman" w:hAnsi="Times New Roman" w:cs="Times New Roman"/>
          <w:sz w:val="24"/>
          <w:szCs w:val="24"/>
        </w:rPr>
        <w:t>sur le prix d'un actif</w:t>
      </w:r>
      <w:r w:rsidR="00AB1F16">
        <w:rPr>
          <w:rFonts w:ascii="Times New Roman" w:hAnsi="Times New Roman" w:cs="Times New Roman"/>
          <w:sz w:val="24"/>
          <w:szCs w:val="24"/>
        </w:rPr>
        <w:t xml:space="preserve"> (action d’une société cotée, obligation, matière première, taux d’intérêt, taux de change etc...</w:t>
      </w:r>
      <w:r w:rsidR="00E7414B" w:rsidRPr="00E7414B">
        <w:rPr>
          <w:rFonts w:ascii="Times New Roman" w:hAnsi="Times New Roman" w:cs="Times New Roman"/>
          <w:sz w:val="24"/>
          <w:szCs w:val="24"/>
        </w:rPr>
        <w:t>.</w:t>
      </w:r>
      <w:r w:rsidR="003F3D7E">
        <w:rPr>
          <w:rFonts w:ascii="Times New Roman" w:hAnsi="Times New Roman" w:cs="Times New Roman"/>
          <w:sz w:val="24"/>
          <w:szCs w:val="24"/>
        </w:rPr>
        <w:t>)</w:t>
      </w:r>
      <w:r w:rsidR="00A07221">
        <w:rPr>
          <w:rFonts w:ascii="Times New Roman" w:hAnsi="Times New Roman" w:cs="Times New Roman"/>
          <w:sz w:val="24"/>
          <w:szCs w:val="24"/>
        </w:rPr>
        <w:t xml:space="preserve"> C'est </w:t>
      </w:r>
      <w:r w:rsidR="00E7414B" w:rsidRPr="00E7414B">
        <w:rPr>
          <w:rFonts w:ascii="Times New Roman" w:hAnsi="Times New Roman" w:cs="Times New Roman"/>
          <w:sz w:val="24"/>
          <w:szCs w:val="24"/>
        </w:rPr>
        <w:t>un instrument financier sous-jacent d'un actif qui permet de fixer le prix de ce dernier pour une période donnée. Initialement ces produits avaient pour but de 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>couvrir les entreprises contre des risque</w:t>
      </w:r>
      <w:r w:rsidR="0080643F">
        <w:rPr>
          <w:rFonts w:ascii="Times New Roman" w:hAnsi="Times New Roman" w:cs="Times New Roman"/>
          <w:bCs/>
          <w:sz w:val="24"/>
          <w:szCs w:val="24"/>
        </w:rPr>
        <w:t>s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 xml:space="preserve"> financiers</w:t>
      </w:r>
      <w:r w:rsidR="00E7414B" w:rsidRPr="00E7414B">
        <w:rPr>
          <w:rFonts w:ascii="Times New Roman" w:hAnsi="Times New Roman" w:cs="Times New Roman"/>
          <w:sz w:val="24"/>
          <w:szCs w:val="24"/>
        </w:rPr>
        <w:t> tel qu'une augmentation du prix des matières premières ou un risque de change.</w:t>
      </w:r>
    </w:p>
    <w:p w:rsidR="00AC769B" w:rsidRDefault="00AB1F16" w:rsidP="00AC7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16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existe deux catégories de produits dérivés : </w:t>
      </w:r>
      <w:r w:rsidRPr="00AB1F16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 xml:space="preserve">le des produits financiers </w:t>
      </w:r>
      <w:r w:rsidRPr="00AB1F16">
        <w:rPr>
          <w:rFonts w:ascii="Times New Roman" w:hAnsi="Times New Roman" w:cs="Times New Roman"/>
          <w:sz w:val="24"/>
          <w:szCs w:val="24"/>
        </w:rPr>
        <w:t>fermes, pour lesquels les parties sont engagées à effectuer la transaction définie</w:t>
      </w:r>
      <w:r>
        <w:rPr>
          <w:rFonts w:ascii="Times New Roman" w:hAnsi="Times New Roman" w:cs="Times New Roman"/>
          <w:sz w:val="24"/>
          <w:szCs w:val="24"/>
        </w:rPr>
        <w:t xml:space="preserve"> (contrats à terme)</w:t>
      </w:r>
      <w:r w:rsidRPr="00AB1F16">
        <w:rPr>
          <w:rFonts w:ascii="Times New Roman" w:hAnsi="Times New Roman" w:cs="Times New Roman"/>
          <w:sz w:val="24"/>
          <w:szCs w:val="24"/>
        </w:rPr>
        <w:t>, et celle des produits dérivés optionnels, laissant la réalisation de l’opération au choix des parties.</w:t>
      </w:r>
    </w:p>
    <w:p w:rsidR="00711610" w:rsidRPr="00AC769B" w:rsidRDefault="00711610" w:rsidP="00AC7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9B">
        <w:rPr>
          <w:rFonts w:ascii="Times New Roman" w:hAnsi="Times New Roman" w:cs="Times New Roman"/>
          <w:b/>
          <w:sz w:val="24"/>
          <w:szCs w:val="24"/>
        </w:rPr>
        <w:t>Rendement espéré</w:t>
      </w:r>
      <w:r w:rsidR="00AC769B" w:rsidRPr="00AC769B">
        <w:rPr>
          <w:rFonts w:ascii="Times New Roman" w:hAnsi="Times New Roman" w:cs="Times New Roman"/>
          <w:b/>
          <w:sz w:val="24"/>
          <w:szCs w:val="24"/>
        </w:rPr>
        <w:t xml:space="preserve"> et risques</w:t>
      </w:r>
      <w:r w:rsidR="003F3D7E" w:rsidRPr="00AC769B">
        <w:rPr>
          <w:rFonts w:ascii="Times New Roman" w:hAnsi="Times New Roman" w:cs="Times New Roman"/>
          <w:b/>
          <w:sz w:val="24"/>
          <w:szCs w:val="24"/>
        </w:rPr>
        <w:t> :</w:t>
      </w:r>
      <w:r w:rsidR="003F3D7E">
        <w:rPr>
          <w:rFonts w:ascii="Times New Roman" w:hAnsi="Times New Roman" w:cs="Times New Roman"/>
          <w:sz w:val="24"/>
          <w:szCs w:val="24"/>
        </w:rPr>
        <w:t xml:space="preserve"> </w:t>
      </w:r>
      <w:r w:rsidR="003F3D7E" w:rsidRPr="00AC769B">
        <w:rPr>
          <w:rFonts w:ascii="Times New Roman" w:hAnsi="Times New Roman" w:cs="Times New Roman"/>
          <w:sz w:val="24"/>
          <w:szCs w:val="24"/>
        </w:rPr>
        <w:t>l</w:t>
      </w:r>
      <w:r w:rsidRPr="00AC769B">
        <w:rPr>
          <w:rFonts w:ascii="Times New Roman" w:hAnsi="Times New Roman" w:cs="Times New Roman"/>
          <w:sz w:val="24"/>
          <w:szCs w:val="24"/>
        </w:rPr>
        <w:t>e rendement est sous forme de gain (ou de perte) en capital.</w:t>
      </w:r>
      <w:r w:rsidR="006C1641" w:rsidRPr="00AC769B">
        <w:rPr>
          <w:rFonts w:ascii="Times New Roman" w:hAnsi="Times New Roman" w:cs="Times New Roman"/>
          <w:sz w:val="24"/>
          <w:szCs w:val="24"/>
        </w:rPr>
        <w:t xml:space="preserve"> </w:t>
      </w:r>
      <w:r w:rsidRPr="00AC769B">
        <w:rPr>
          <w:rFonts w:ascii="Times New Roman" w:hAnsi="Times New Roman" w:cs="Times New Roman"/>
          <w:sz w:val="24"/>
          <w:szCs w:val="24"/>
        </w:rPr>
        <w:t>Si l'option est levée, le rendement dépendra du profit réalisé.</w:t>
      </w:r>
      <w:r w:rsidR="00AC769B" w:rsidRPr="00AC769B">
        <w:rPr>
          <w:rFonts w:ascii="Times New Roman" w:hAnsi="Times New Roman" w:cs="Times New Roman"/>
          <w:sz w:val="24"/>
          <w:szCs w:val="24"/>
        </w:rPr>
        <w:t xml:space="preserve"> </w:t>
      </w:r>
      <w:r w:rsidRPr="00AC769B">
        <w:rPr>
          <w:rFonts w:ascii="Times New Roman" w:hAnsi="Times New Roman" w:cs="Times New Roman"/>
          <w:sz w:val="24"/>
          <w:szCs w:val="24"/>
        </w:rPr>
        <w:t>L'option peut parfois être vendue avant l'échéance. Sa valeur dépendra alors de plusieurs facteurs, dont le p</w:t>
      </w:r>
      <w:r w:rsidR="00703A2D">
        <w:rPr>
          <w:rFonts w:ascii="Times New Roman" w:hAnsi="Times New Roman" w:cs="Times New Roman"/>
          <w:sz w:val="24"/>
          <w:szCs w:val="24"/>
        </w:rPr>
        <w:t xml:space="preserve">rix de l’actif sous-jacent et le temps </w:t>
      </w:r>
      <w:r w:rsidRPr="00AC769B">
        <w:rPr>
          <w:rFonts w:ascii="Times New Roman" w:hAnsi="Times New Roman" w:cs="Times New Roman"/>
          <w:sz w:val="24"/>
          <w:szCs w:val="24"/>
        </w:rPr>
        <w:t>avant l'échéance. La valeur marchande d'une option a tendance à diminuer à l'approche de sa date d'échéance. Si l'option n'est pas levée à l'échéance, sa valeur devient nulle.</w:t>
      </w:r>
    </w:p>
    <w:p w:rsidR="00711610" w:rsidRPr="00FD6E0F" w:rsidRDefault="00711610" w:rsidP="005570DE">
      <w:pPr>
        <w:pStyle w:val="NormalWeb"/>
        <w:shd w:val="clear" w:color="auto" w:fill="FFFFFF"/>
        <w:spacing w:line="360" w:lineRule="auto"/>
      </w:pPr>
      <w:r w:rsidRPr="00FD6E0F">
        <w:t>Les options se négocient habituellement en Bourse. Sauf exception, elles peuvent alors être revendues sans difficulté.</w:t>
      </w:r>
      <w:r w:rsidR="006C1641">
        <w:t xml:space="preserve"> </w:t>
      </w:r>
      <w:r w:rsidRPr="00FD6E0F">
        <w:t>Si l'option ne se négocie pas en Bourse, il est possible qu'il n'existe aucun marché pour sa revente.</w:t>
      </w:r>
    </w:p>
    <w:p w:rsidR="00711610" w:rsidRPr="00FD6E0F" w:rsidRDefault="00711610" w:rsidP="00875E79">
      <w:pPr>
        <w:pStyle w:val="NormalWeb"/>
        <w:shd w:val="clear" w:color="auto" w:fill="FFFFFF"/>
        <w:spacing w:line="360" w:lineRule="auto"/>
        <w:jc w:val="both"/>
      </w:pPr>
      <w:r w:rsidRPr="00FD6E0F">
        <w:t>Le risque dépend du sous-jacent et de l'utilisation que l'on fait de l'option.</w:t>
      </w:r>
      <w:r w:rsidR="006C1641">
        <w:t xml:space="preserve"> </w:t>
      </w:r>
      <w:r w:rsidRPr="00FD6E0F">
        <w:t>Si l'option est utilisée à des fins de </w:t>
      </w:r>
      <w:r w:rsidRPr="00875E79">
        <w:rPr>
          <w:rStyle w:val="tooltip"/>
          <w:bCs/>
        </w:rPr>
        <w:t>couverture</w:t>
      </w:r>
      <w:r w:rsidRPr="00FD6E0F">
        <w:t>, le risque est réduit;</w:t>
      </w:r>
      <w:r w:rsidR="006C1641">
        <w:t xml:space="preserve"> mais s</w:t>
      </w:r>
      <w:r w:rsidRPr="00FD6E0F">
        <w:t>i elle est utilisée à des fins de spéculation, elle comporte un risque élevé.</w:t>
      </w:r>
      <w:r w:rsidR="00875E79">
        <w:t xml:space="preserve"> </w:t>
      </w:r>
      <w:r w:rsidR="00AC769B">
        <w:t xml:space="preserve">Ce type d’investissement </w:t>
      </w:r>
      <w:r w:rsidR="006C1641">
        <w:t xml:space="preserve">convient </w:t>
      </w:r>
      <w:r w:rsidRPr="00FD6E0F">
        <w:t xml:space="preserve"> à des investisseurs avertis.</w:t>
      </w:r>
    </w:p>
    <w:p w:rsidR="008849A0" w:rsidRPr="00FD6E0F" w:rsidRDefault="003429B8" w:rsidP="003429B8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E0F">
        <w:rPr>
          <w:rFonts w:ascii="Times New Roman" w:hAnsi="Times New Roman" w:cs="Times New Roman"/>
          <w:b/>
          <w:sz w:val="24"/>
          <w:szCs w:val="24"/>
          <w:lang w:val="fr-CA"/>
        </w:rPr>
        <w:t>L</w:t>
      </w:r>
      <w:r w:rsidR="00703A2D">
        <w:rPr>
          <w:rFonts w:ascii="Times New Roman" w:hAnsi="Times New Roman" w:cs="Times New Roman"/>
          <w:b/>
          <w:sz w:val="24"/>
          <w:szCs w:val="24"/>
          <w:lang w:val="fr-CA"/>
        </w:rPr>
        <w:t xml:space="preserve">e FOREX </w:t>
      </w:r>
      <w:r w:rsidR="008849A0" w:rsidRPr="00FD6E0F">
        <w:rPr>
          <w:rFonts w:ascii="Times New Roman" w:hAnsi="Times New Roman" w:cs="Times New Roman"/>
          <w:b/>
          <w:sz w:val="24"/>
          <w:szCs w:val="24"/>
          <w:lang w:val="fr-CA"/>
        </w:rPr>
        <w:t>et les stratégies de levier.</w:t>
      </w:r>
    </w:p>
    <w:p w:rsidR="00B051D4" w:rsidRDefault="00687488" w:rsidP="00B051D4">
      <w:pPr>
        <w:pStyle w:val="NormalWeb"/>
        <w:shd w:val="clear" w:color="auto" w:fill="FFFFFF"/>
        <w:spacing w:before="0" w:after="0" w:line="360" w:lineRule="auto"/>
        <w:jc w:val="both"/>
      </w:pPr>
      <w:r w:rsidRPr="00687488">
        <w:rPr>
          <w:b/>
        </w:rPr>
        <w:t>Définition et caractéristiques :</w:t>
      </w:r>
      <w:r>
        <w:t xml:space="preserve"> l</w:t>
      </w:r>
      <w:r w:rsidR="00F22E89">
        <w:t>e FOREX (</w:t>
      </w:r>
      <w:r w:rsidR="00711610" w:rsidRPr="00FD6E0F">
        <w:t>abréviation pour « </w:t>
      </w:r>
      <w:r w:rsidR="00711610" w:rsidRPr="00FD6E0F">
        <w:rPr>
          <w:rStyle w:val="lev"/>
        </w:rPr>
        <w:t>for</w:t>
      </w:r>
      <w:r w:rsidR="00711610" w:rsidRPr="00FD6E0F">
        <w:t>eign </w:t>
      </w:r>
      <w:r w:rsidR="00711610" w:rsidRPr="00FD6E0F">
        <w:rPr>
          <w:rStyle w:val="lev"/>
        </w:rPr>
        <w:t>ex</w:t>
      </w:r>
      <w:r w:rsidR="00711610" w:rsidRPr="00FD6E0F">
        <w:t>change ») est un marché d’investisseurs, dont des banques et des caisses de retrai</w:t>
      </w:r>
      <w:r w:rsidR="00703A2D">
        <w:t>te, qui s’échangent des devises.</w:t>
      </w:r>
    </w:p>
    <w:p w:rsidR="00711610" w:rsidRPr="00FD6E0F" w:rsidRDefault="00711610" w:rsidP="00B051D4">
      <w:pPr>
        <w:pStyle w:val="NormalWeb"/>
        <w:shd w:val="clear" w:color="auto" w:fill="FFFFFF"/>
        <w:spacing w:before="0" w:after="0" w:line="360" w:lineRule="auto"/>
        <w:jc w:val="both"/>
      </w:pPr>
      <w:r w:rsidRPr="00FD6E0F">
        <w:lastRenderedPageBreak/>
        <w:t>Un inve</w:t>
      </w:r>
      <w:r w:rsidR="00703A2D">
        <w:t>stisseur peut</w:t>
      </w:r>
      <w:r w:rsidRPr="00FD6E0F">
        <w:t xml:space="preserve"> faire des profits sur le marché FOREX s’il prévoit correctement comment le taux de change entre deux devises variera dans le futur. </w:t>
      </w:r>
      <w:r w:rsidR="002E1E19">
        <w:t xml:space="preserve"> </w:t>
      </w:r>
      <w:r w:rsidR="00703A2D">
        <w:t xml:space="preserve">Les investisseurs </w:t>
      </w:r>
      <w:r w:rsidRPr="00FD6E0F">
        <w:t xml:space="preserve"> utilisent en général une plateforme sur</w:t>
      </w:r>
      <w:r w:rsidR="002E1E19">
        <w:t xml:space="preserve"> Internet, </w:t>
      </w:r>
      <w:r w:rsidRPr="00FD6E0F">
        <w:t>so</w:t>
      </w:r>
      <w:r w:rsidR="002E1E19">
        <w:t>uvent exploitée par un courtier.</w:t>
      </w:r>
    </w:p>
    <w:p w:rsidR="00711610" w:rsidRPr="00687488" w:rsidRDefault="00E7414B" w:rsidP="00E7414B">
      <w:pPr>
        <w:pStyle w:val="Titre2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Risques liés à ce type de placements : </w:t>
      </w:r>
      <w:r w:rsidR="00687488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l</w:t>
      </w:r>
      <w:r w:rsidR="00711610" w:rsidRPr="00E7414B">
        <w:rPr>
          <w:b w:val="0"/>
          <w:sz w:val="24"/>
          <w:szCs w:val="24"/>
        </w:rPr>
        <w:t>usieurs facteurs inf</w:t>
      </w:r>
      <w:r>
        <w:rPr>
          <w:b w:val="0"/>
          <w:sz w:val="24"/>
          <w:szCs w:val="24"/>
        </w:rPr>
        <w:t xml:space="preserve">luencent la valeur </w:t>
      </w:r>
      <w:r w:rsidR="00342286">
        <w:rPr>
          <w:b w:val="0"/>
          <w:sz w:val="24"/>
          <w:szCs w:val="24"/>
        </w:rPr>
        <w:t>des devises</w:t>
      </w:r>
      <w:r>
        <w:rPr>
          <w:b w:val="0"/>
          <w:sz w:val="24"/>
          <w:szCs w:val="24"/>
        </w:rPr>
        <w:t>, notamment :</w:t>
      </w:r>
      <w:r>
        <w:rPr>
          <w:sz w:val="24"/>
          <w:szCs w:val="24"/>
        </w:rPr>
        <w:t xml:space="preserve"> </w:t>
      </w:r>
      <w:r w:rsidRPr="00E7414B">
        <w:rPr>
          <w:b w:val="0"/>
          <w:sz w:val="24"/>
          <w:szCs w:val="24"/>
        </w:rPr>
        <w:t>la météo, des événements politiques, d</w:t>
      </w:r>
      <w:r w:rsidR="00711610" w:rsidRPr="00E7414B">
        <w:rPr>
          <w:b w:val="0"/>
          <w:sz w:val="24"/>
          <w:szCs w:val="24"/>
        </w:rPr>
        <w:t>es événements économiques.</w:t>
      </w:r>
    </w:p>
    <w:p w:rsidR="00711610" w:rsidRPr="006C1641" w:rsidRDefault="00711610" w:rsidP="006C164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6E0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investir sur le FOREX, il faut avoir le temps et les connaissances afin d’analyser beaucoup d’informations.</w:t>
      </w:r>
      <w:r w:rsidR="002E1E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Pr="00FD6E0F">
        <w:rPr>
          <w:rFonts w:ascii="Times New Roman" w:eastAsia="Times New Roman" w:hAnsi="Times New Roman" w:cs="Times New Roman"/>
          <w:sz w:val="24"/>
          <w:szCs w:val="24"/>
          <w:lang w:eastAsia="fr-FR"/>
        </w:rPr>
        <w:t>ertaines stratégies utilisées sur le marché des devises sont complexes. Par exemple, l’effet de levier consiste à emprunter de l’argent pour l’investi</w:t>
      </w:r>
      <w:r w:rsidR="006874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 : </w:t>
      </w:r>
      <w:r w:rsidRPr="00FD6E0F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l’investisseur devra rembourser le montant emprunté, même si le placement n’a pas été rentable. C’est une stratégie risquée.</w:t>
      </w:r>
    </w:p>
    <w:p w:rsidR="008849A0" w:rsidRDefault="008849A0" w:rsidP="00342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E0F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7436B" w:rsidRPr="00D7436B" w:rsidRDefault="00D7436B" w:rsidP="00342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étude nous a permis de comprendre que les placements risqués ne sont pas adaptés à tous les types d’investisseurs. Ils conviennent en effet aux investisseurs qui ont une certaine connaissance des marchés financiers et aussi une</w:t>
      </w:r>
      <w:r w:rsidR="009B47A4">
        <w:rPr>
          <w:rFonts w:ascii="Times New Roman" w:hAnsi="Times New Roman" w:cs="Times New Roman"/>
          <w:sz w:val="24"/>
          <w:szCs w:val="24"/>
        </w:rPr>
        <w:t xml:space="preserve"> importante</w:t>
      </w:r>
      <w:r>
        <w:rPr>
          <w:rFonts w:ascii="Times New Roman" w:hAnsi="Times New Roman" w:cs="Times New Roman"/>
          <w:sz w:val="24"/>
          <w:szCs w:val="24"/>
        </w:rPr>
        <w:t xml:space="preserve"> tolérance au risque</w:t>
      </w:r>
      <w:r w:rsidR="009B4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 perçoit mieux toute la valeur ajoutée des professionnels en placement qui vont aider leurs client</w:t>
      </w:r>
      <w:r w:rsidR="009B47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investisseurs à évaluer leur</w:t>
      </w:r>
      <w:r w:rsidR="009B47A4">
        <w:rPr>
          <w:rFonts w:ascii="Times New Roman" w:hAnsi="Times New Roman" w:cs="Times New Roman"/>
          <w:sz w:val="24"/>
          <w:szCs w:val="24"/>
        </w:rPr>
        <w:t xml:space="preserve">s besoins, leur capacité de faire face </w:t>
      </w:r>
      <w:r>
        <w:rPr>
          <w:rFonts w:ascii="Times New Roman" w:hAnsi="Times New Roman" w:cs="Times New Roman"/>
          <w:sz w:val="24"/>
          <w:szCs w:val="24"/>
        </w:rPr>
        <w:t>au risque</w:t>
      </w:r>
      <w:r w:rsidR="009B47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expliquer les caractéristiques des différents produits et procéder aux recommandations les plus adéquates.</w:t>
      </w:r>
    </w:p>
    <w:p w:rsidR="00DE3E0D" w:rsidRPr="00FD6E0F" w:rsidRDefault="00DE3E0D" w:rsidP="00F217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3E0D" w:rsidRPr="00FD6E0F" w:rsidRDefault="00DE3E0D" w:rsidP="003429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E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3E0D" w:rsidRPr="005570DE" w:rsidRDefault="00DE3E0D" w:rsidP="005570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DE">
        <w:rPr>
          <w:rFonts w:ascii="Times New Roman" w:hAnsi="Times New Roman" w:cs="Times New Roman"/>
          <w:b/>
          <w:sz w:val="24"/>
          <w:szCs w:val="24"/>
        </w:rPr>
        <w:lastRenderedPageBreak/>
        <w:t>BIBLIOGRAPHIE</w:t>
      </w:r>
    </w:p>
    <w:p w:rsidR="00DE3E0D" w:rsidRPr="005570DE" w:rsidRDefault="00DE3E0D" w:rsidP="005570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0D" w:rsidRPr="00331EB9" w:rsidRDefault="00307332" w:rsidP="00F217E0">
      <w:pPr>
        <w:pStyle w:val="Paragraphedeliste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429B8" w:rsidRPr="00331EB9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http://www.rbcdvm.com/rsp-definition.html</w:t>
        </w:r>
      </w:hyperlink>
    </w:p>
    <w:p w:rsidR="003429B8" w:rsidRPr="00331EB9" w:rsidRDefault="00307332" w:rsidP="00F217E0">
      <w:pPr>
        <w:pStyle w:val="Paragraphedeliste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43F90" w:rsidRPr="00331EB9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https://idees.banquenationale.ca/reer-regime-enregistre-depargne-retraite/</w:t>
        </w:r>
      </w:hyperlink>
    </w:p>
    <w:p w:rsidR="00D43F90" w:rsidRPr="00331EB9" w:rsidRDefault="00D43F90" w:rsidP="00F217E0">
      <w:pPr>
        <w:pStyle w:val="Paragraphedeliste"/>
        <w:numPr>
          <w:ilvl w:val="0"/>
          <w:numId w:val="38"/>
        </w:numPr>
        <w:spacing w:line="360" w:lineRule="auto"/>
      </w:pPr>
      <w:r w:rsidRPr="00331EB9">
        <w:t> </w:t>
      </w:r>
      <w:hyperlink r:id="rId25" w:tgtFrame="_blank" w:history="1">
        <w:r w:rsidRPr="00331EB9">
          <w:rPr>
            <w:rStyle w:val="Lienhypertexte"/>
            <w:bCs/>
            <w:color w:val="auto"/>
          </w:rPr>
          <w:t>https://www.canada.ca</w:t>
        </w:r>
      </w:hyperlink>
    </w:p>
    <w:p w:rsidR="00EC6334" w:rsidRPr="00331EB9" w:rsidRDefault="00307332" w:rsidP="00F217E0">
      <w:pPr>
        <w:pStyle w:val="Paragraphedeliste"/>
        <w:numPr>
          <w:ilvl w:val="0"/>
          <w:numId w:val="38"/>
        </w:numPr>
        <w:spacing w:line="360" w:lineRule="auto"/>
        <w:jc w:val="both"/>
      </w:pPr>
      <w:hyperlink r:id="rId26" w:tgtFrame="_blank" w:history="1">
        <w:r w:rsidR="00EC6334" w:rsidRPr="00331EB9">
          <w:rPr>
            <w:rStyle w:val="Lienhypertexte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https://www.rrq.gouv.qc.ca/fr/retraite/rver/Pages/employeur_rver.aspx</w:t>
        </w:r>
      </w:hyperlink>
    </w:p>
    <w:p w:rsidR="00167254" w:rsidRPr="00331EB9" w:rsidRDefault="00167254" w:rsidP="00F217E0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331EB9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https://www.gerezmieuxvotreargent.ca/investir/produits-dinvestissement/placements-complexes/fonds-speculatifs/</w:t>
        </w:r>
      </w:hyperlink>
    </w:p>
    <w:p w:rsidR="00F217E0" w:rsidRPr="00331EB9" w:rsidRDefault="00F217E0" w:rsidP="00F217E0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331EB9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https://lautorite.qc.ca/grand-public/</w:t>
        </w:r>
      </w:hyperlink>
    </w:p>
    <w:p w:rsidR="00F217E0" w:rsidRDefault="00F217E0" w:rsidP="00EC6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5570DE" w:rsidRDefault="00167254" w:rsidP="00EC6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34" w:rsidRDefault="00EC6334" w:rsidP="003429B8">
      <w:pPr>
        <w:spacing w:line="360" w:lineRule="auto"/>
      </w:pPr>
    </w:p>
    <w:p w:rsidR="00EC6334" w:rsidRDefault="00EC6334" w:rsidP="003429B8">
      <w:pPr>
        <w:spacing w:line="360" w:lineRule="auto"/>
      </w:pPr>
    </w:p>
    <w:p w:rsidR="00D43F90" w:rsidRPr="005570DE" w:rsidRDefault="00D43F90" w:rsidP="003429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0D2" w:rsidRPr="005570DE" w:rsidRDefault="001030D2" w:rsidP="005570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70D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0D2" w:rsidRPr="005570DE" w:rsidRDefault="001030D2" w:rsidP="005570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0D2" w:rsidRPr="005570DE" w:rsidRDefault="001030D2" w:rsidP="005570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DE">
        <w:rPr>
          <w:rFonts w:ascii="Times New Roman" w:hAnsi="Times New Roman" w:cs="Times New Roman"/>
          <w:b/>
          <w:sz w:val="24"/>
          <w:szCs w:val="24"/>
        </w:rPr>
        <w:t>ANNEXES</w:t>
      </w:r>
    </w:p>
    <w:p w:rsidR="001030D2" w:rsidRDefault="006C1641" w:rsidP="005570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Rencontre avec le représentant en épargne collective -  Questionnaire </w:t>
      </w:r>
    </w:p>
    <w:p w:rsidR="006C1641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07BB4">
        <w:rPr>
          <w:rFonts w:ascii="Arial" w:hAnsi="Arial" w:cs="Arial"/>
          <w:sz w:val="20"/>
          <w:szCs w:val="20"/>
        </w:rPr>
        <w:t xml:space="preserve">Sollicitation des clients de la Banque ? </w:t>
      </w:r>
      <w:r>
        <w:rPr>
          <w:rFonts w:ascii="Arial" w:hAnsi="Arial" w:cs="Arial"/>
          <w:sz w:val="20"/>
          <w:szCs w:val="20"/>
        </w:rPr>
        <w:t xml:space="preserve">Comment et selon quels critères ? </w:t>
      </w:r>
      <w:r w:rsidRPr="00307BB4">
        <w:rPr>
          <w:rFonts w:ascii="Arial" w:hAnsi="Arial" w:cs="Arial"/>
          <w:sz w:val="20"/>
          <w:szCs w:val="20"/>
        </w:rPr>
        <w:t xml:space="preserve">Prospection </w:t>
      </w:r>
      <w:r>
        <w:rPr>
          <w:rFonts w:ascii="Arial" w:hAnsi="Arial" w:cs="Arial"/>
          <w:sz w:val="20"/>
          <w:szCs w:val="20"/>
        </w:rPr>
        <w:t>auprès de</w:t>
      </w:r>
      <w:r w:rsidRPr="00307BB4">
        <w:rPr>
          <w:rFonts w:ascii="Arial" w:hAnsi="Arial" w:cs="Arial"/>
          <w:sz w:val="20"/>
          <w:szCs w:val="20"/>
        </w:rPr>
        <w:t xml:space="preserve"> clients</w:t>
      </w:r>
      <w:r>
        <w:rPr>
          <w:rFonts w:ascii="Arial" w:hAnsi="Arial" w:cs="Arial"/>
          <w:sz w:val="20"/>
          <w:szCs w:val="20"/>
        </w:rPr>
        <w:t xml:space="preserve"> nouveaux</w:t>
      </w:r>
      <w:r w:rsidRPr="00307BB4">
        <w:rPr>
          <w:rFonts w:ascii="Arial" w:hAnsi="Arial" w:cs="Arial"/>
          <w:sz w:val="20"/>
          <w:szCs w:val="20"/>
        </w:rPr>
        <w:t xml:space="preserve"> ? </w:t>
      </w:r>
      <w:r>
        <w:rPr>
          <w:rFonts w:ascii="Arial" w:hAnsi="Arial" w:cs="Arial"/>
          <w:sz w:val="20"/>
          <w:szCs w:val="20"/>
        </w:rPr>
        <w:t>Ou traitement limité aux demandes des clients qui sollicitent les services du représentant ?</w:t>
      </w:r>
    </w:p>
    <w:p w:rsidR="006C1641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Collecte des informations des clients ? Quelle préparation en amont ? Version électronique ou papier ? Durée du rendez vous ?</w:t>
      </w:r>
    </w:p>
    <w:p w:rsidR="006C1641" w:rsidRPr="00354194" w:rsidRDefault="006C1641" w:rsidP="006C1641">
      <w:pPr>
        <w:pStyle w:val="Paragraphedeliste"/>
        <w:rPr>
          <w:rFonts w:ascii="Arial" w:hAnsi="Arial" w:cs="Arial"/>
          <w:sz w:val="20"/>
          <w:szCs w:val="20"/>
        </w:rPr>
      </w:pPr>
    </w:p>
    <w:p w:rsidR="006C1641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se fait l’analyse des données recueillies et de la situation financière et personnelle des clients (tolérance au risque notamment)? L’analyse des besoins du client ?</w:t>
      </w:r>
    </w:p>
    <w:p w:rsidR="006C1641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se fait l’élaboration du programme de produits de placement ? Comment les produits sont-ils choisis ? Comment choisir </w:t>
      </w:r>
      <w:r w:rsidRPr="009267BD">
        <w:rPr>
          <w:rFonts w:ascii="Arial" w:hAnsi="Arial" w:cs="Arial"/>
          <w:sz w:val="20"/>
          <w:szCs w:val="20"/>
        </w:rPr>
        <w:t>les fonds commun</w:t>
      </w:r>
      <w:r>
        <w:rPr>
          <w:rFonts w:ascii="Arial" w:hAnsi="Arial" w:cs="Arial"/>
          <w:sz w:val="20"/>
          <w:szCs w:val="20"/>
        </w:rPr>
        <w:t>s susceptibles de réaliser les objectifs du client ? (placement, retraite, planification successorale etc…)</w:t>
      </w:r>
    </w:p>
    <w:p w:rsidR="006C1641" w:rsidRPr="00CE2B9A" w:rsidRDefault="006C1641" w:rsidP="006C1641">
      <w:pPr>
        <w:jc w:val="both"/>
        <w:rPr>
          <w:rFonts w:ascii="Arial" w:hAnsi="Arial" w:cs="Arial"/>
          <w:sz w:val="20"/>
          <w:szCs w:val="20"/>
        </w:rPr>
      </w:pPr>
    </w:p>
    <w:p w:rsidR="006C1641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267BD">
        <w:rPr>
          <w:rFonts w:ascii="Arial" w:hAnsi="Arial" w:cs="Arial"/>
          <w:sz w:val="20"/>
          <w:szCs w:val="20"/>
        </w:rPr>
        <w:t>Comment procéder aux recommandations auprès du client ?</w:t>
      </w:r>
    </w:p>
    <w:p w:rsidR="006C1641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Pr="0068686A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8686A">
        <w:rPr>
          <w:rFonts w:ascii="Arial" w:hAnsi="Arial" w:cs="Arial"/>
          <w:sz w:val="20"/>
          <w:szCs w:val="20"/>
        </w:rPr>
        <w:t xml:space="preserve"> Quelle est la nature (quels types d’informations) et l’étendue du devoir d’information du représentant avant, pendant et après la vente des produits ? </w:t>
      </w:r>
    </w:p>
    <w:p w:rsidR="006C1641" w:rsidRPr="009267BD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Quels sont les mécanismes de surveillance et de contrôles qui pèsent sur le représentant ? En interne au sein de l’Institution ? En externe ?</w:t>
      </w:r>
    </w:p>
    <w:p w:rsidR="006C1641" w:rsidRPr="00354194" w:rsidRDefault="006C1641" w:rsidP="006C1641">
      <w:pPr>
        <w:pStyle w:val="Paragraphedeliste"/>
        <w:rPr>
          <w:rFonts w:ascii="Arial" w:hAnsi="Arial" w:cs="Arial"/>
          <w:sz w:val="20"/>
          <w:szCs w:val="20"/>
        </w:rPr>
      </w:pPr>
    </w:p>
    <w:p w:rsidR="006C1641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Pr="00354194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procéder au suivi des clients ? Quelles sont les obligations du représentant/ de l’Institution Financière après la vente ? </w:t>
      </w:r>
      <w:r>
        <w:rPr>
          <w:rFonts w:ascii="Arial" w:hAnsi="Arial" w:cs="Arial"/>
          <w:color w:val="000000"/>
          <w:sz w:val="20"/>
          <w:szCs w:val="20"/>
        </w:rPr>
        <w:t>Comment le représentant reçoit et exécute</w:t>
      </w:r>
      <w:r w:rsidRPr="009267BD">
        <w:rPr>
          <w:rFonts w:ascii="Arial" w:hAnsi="Arial" w:cs="Arial"/>
          <w:color w:val="000000"/>
          <w:sz w:val="20"/>
          <w:szCs w:val="20"/>
        </w:rPr>
        <w:t xml:space="preserve"> les ordres d'achat et de vente de parts de fonds communs</w:t>
      </w:r>
      <w:r>
        <w:rPr>
          <w:rFonts w:ascii="Arial" w:hAnsi="Arial" w:cs="Arial"/>
          <w:color w:val="000000"/>
          <w:sz w:val="20"/>
          <w:szCs w:val="20"/>
        </w:rPr>
        <w:t> ?</w:t>
      </w:r>
    </w:p>
    <w:p w:rsidR="006C1641" w:rsidRPr="00C77A37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Pr="00C77A37" w:rsidRDefault="006C1641" w:rsidP="006C164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Comment et selon quelles échéances le représentant doit f</w:t>
      </w:r>
      <w:r w:rsidRPr="00C77A37">
        <w:rPr>
          <w:rFonts w:ascii="Arial" w:eastAsia="Calibri" w:hAnsi="Arial" w:cs="Arial"/>
          <w:sz w:val="20"/>
          <w:szCs w:val="20"/>
        </w:rPr>
        <w:t>ournir aux clients des renseignements sur leurs comptes et des comptes rendus sur le rendement de leurs portefeuilles.</w:t>
      </w:r>
    </w:p>
    <w:p w:rsidR="006C1641" w:rsidRDefault="006C1641" w:rsidP="006C164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6C1641" w:rsidRPr="006C1641" w:rsidRDefault="006C1641" w:rsidP="006C1641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Comment s’assurer que les clients sont satisfaits ? Comment solliciter à nouveau les clients qui ont déjà investi ? Proposition de nouveaux produits ? Relation de longue durée peut elle être établie avec certains clients ou la tendance est t’elle aux transactions isolées ?</w:t>
      </w:r>
    </w:p>
    <w:p w:rsidR="006C1641" w:rsidRPr="00307BB4" w:rsidRDefault="006C1641" w:rsidP="006C1641">
      <w:pPr>
        <w:jc w:val="both"/>
        <w:rPr>
          <w:rFonts w:ascii="Arial" w:hAnsi="Arial" w:cs="Arial"/>
          <w:sz w:val="20"/>
          <w:szCs w:val="20"/>
        </w:rPr>
      </w:pPr>
    </w:p>
    <w:p w:rsidR="006C1641" w:rsidRPr="00307BB4" w:rsidRDefault="006C1641" w:rsidP="006C1641">
      <w:pPr>
        <w:jc w:val="both"/>
        <w:rPr>
          <w:rFonts w:ascii="Arial" w:hAnsi="Arial" w:cs="Arial"/>
          <w:sz w:val="20"/>
          <w:szCs w:val="20"/>
        </w:rPr>
      </w:pPr>
      <w:r w:rsidRPr="00307BB4">
        <w:rPr>
          <w:rFonts w:ascii="Arial" w:hAnsi="Arial" w:cs="Arial"/>
          <w:b/>
          <w:sz w:val="20"/>
          <w:szCs w:val="20"/>
          <w:u w:val="single"/>
        </w:rPr>
        <w:t>Questions Annexes :</w:t>
      </w:r>
      <w:r w:rsidRPr="00307BB4">
        <w:rPr>
          <w:rFonts w:ascii="Arial" w:hAnsi="Arial" w:cs="Arial"/>
          <w:sz w:val="20"/>
          <w:szCs w:val="20"/>
        </w:rPr>
        <w:t xml:space="preserve"> Formation ? Parcours professionnel ? Épanouissement dans les fonctions de représentant en épargne collective ? </w:t>
      </w:r>
      <w:r>
        <w:rPr>
          <w:rFonts w:ascii="Arial" w:hAnsi="Arial" w:cs="Arial"/>
          <w:sz w:val="20"/>
          <w:szCs w:val="20"/>
        </w:rPr>
        <w:t xml:space="preserve">Fourchette de rémunération fixe / variable ? Formation continue? </w:t>
      </w:r>
      <w:r w:rsidRPr="00307BB4">
        <w:rPr>
          <w:rFonts w:ascii="Arial" w:hAnsi="Arial" w:cs="Arial"/>
          <w:sz w:val="20"/>
          <w:szCs w:val="20"/>
        </w:rPr>
        <w:t xml:space="preserve">Perspectives de carrière? </w:t>
      </w:r>
    </w:p>
    <w:p w:rsidR="006C1641" w:rsidRPr="005570DE" w:rsidRDefault="006C1641" w:rsidP="005570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1641" w:rsidRPr="005570DE" w:rsidSect="00352507">
      <w:footerReference w:type="default" r:id="rId29"/>
      <w:pgSz w:w="11906" w:h="16838"/>
      <w:pgMar w:top="1417" w:right="1417" w:bottom="1417" w:left="1417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DD" w:rsidRDefault="000F47DD" w:rsidP="001606C6">
      <w:pPr>
        <w:spacing w:after="0" w:line="240" w:lineRule="auto"/>
      </w:pPr>
      <w:r>
        <w:separator/>
      </w:r>
    </w:p>
  </w:endnote>
  <w:endnote w:type="continuationSeparator" w:id="0">
    <w:p w:rsidR="000F47DD" w:rsidRDefault="000F47DD" w:rsidP="0016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61626"/>
      <w:docPartObj>
        <w:docPartGallery w:val="Page Numbers (Bottom of Page)"/>
        <w:docPartUnique/>
      </w:docPartObj>
    </w:sdtPr>
    <w:sdtContent>
      <w:p w:rsidR="004B37BE" w:rsidRDefault="004B37BE">
        <w:pPr>
          <w:pStyle w:val="Pieddepage"/>
          <w:jc w:val="right"/>
        </w:pPr>
        <w:fldSimple w:instr=" PAGE   \* MERGEFORMAT ">
          <w:r w:rsidR="003114B3">
            <w:rPr>
              <w:noProof/>
            </w:rPr>
            <w:t>4</w:t>
          </w:r>
        </w:fldSimple>
      </w:p>
    </w:sdtContent>
  </w:sdt>
  <w:p w:rsidR="004B37BE" w:rsidRDefault="004B37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DD" w:rsidRDefault="000F47DD" w:rsidP="001606C6">
      <w:pPr>
        <w:spacing w:after="0" w:line="240" w:lineRule="auto"/>
      </w:pPr>
      <w:r>
        <w:separator/>
      </w:r>
    </w:p>
  </w:footnote>
  <w:footnote w:type="continuationSeparator" w:id="0">
    <w:p w:rsidR="000F47DD" w:rsidRDefault="000F47DD" w:rsidP="001606C6">
      <w:pPr>
        <w:spacing w:after="0" w:line="240" w:lineRule="auto"/>
      </w:pPr>
      <w:r>
        <w:continuationSeparator/>
      </w:r>
    </w:p>
  </w:footnote>
  <w:footnote w:id="1">
    <w:p w:rsidR="004B37BE" w:rsidRPr="005172FA" w:rsidRDefault="004B37BE" w:rsidP="005172FA">
      <w:pPr>
        <w:pStyle w:val="Notedebasdepage"/>
      </w:pPr>
      <w:r>
        <w:rPr>
          <w:rStyle w:val="Appelnotedebasdep"/>
        </w:rPr>
        <w:footnoteRef/>
      </w:r>
      <w:r w:rsidRPr="005172FA">
        <w:t xml:space="preserve"> Source</w:t>
      </w:r>
      <w:r>
        <w:t>s :</w:t>
      </w:r>
      <w:r w:rsidRPr="005172FA">
        <w:t xml:space="preserve"> Wikipedia, </w:t>
      </w:r>
      <w:hyperlink r:id="rId1" w:history="1">
        <w:r w:rsidRPr="005172FA">
          <w:rPr>
            <w:rStyle w:val="Lienhypertexte"/>
            <w:color w:val="000000" w:themeColor="text1"/>
            <w:u w:val="none"/>
          </w:rPr>
          <w:t>https://fr.wikipedia.org/wiki/Banque_de_Montreal et bmo.com</w:t>
        </w:r>
      </w:hyperlink>
      <w:r w:rsidRPr="005172FA">
        <w:rPr>
          <w:color w:val="000000" w:themeColor="text1"/>
        </w:rPr>
        <w:t>,</w:t>
      </w:r>
      <w:r>
        <w:t xml:space="preserve"> </w:t>
      </w:r>
      <w:r w:rsidRPr="005172FA">
        <w:t>https://www.bmo.com/accueil/a-propos-de-bmo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D"/>
    <w:multiLevelType w:val="multilevel"/>
    <w:tmpl w:val="A97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4119"/>
    <w:multiLevelType w:val="multilevel"/>
    <w:tmpl w:val="2B4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379E"/>
    <w:multiLevelType w:val="multilevel"/>
    <w:tmpl w:val="B08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03112"/>
    <w:multiLevelType w:val="hybridMultilevel"/>
    <w:tmpl w:val="E8C0D3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06155"/>
    <w:multiLevelType w:val="multilevel"/>
    <w:tmpl w:val="99E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D136B"/>
    <w:multiLevelType w:val="hybridMultilevel"/>
    <w:tmpl w:val="CD8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35661"/>
    <w:multiLevelType w:val="multilevel"/>
    <w:tmpl w:val="3C10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41766"/>
    <w:multiLevelType w:val="hybridMultilevel"/>
    <w:tmpl w:val="CD920828"/>
    <w:lvl w:ilvl="0" w:tplc="BB04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C57DF"/>
    <w:multiLevelType w:val="multilevel"/>
    <w:tmpl w:val="A0D6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740F2"/>
    <w:multiLevelType w:val="hybridMultilevel"/>
    <w:tmpl w:val="118803A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2B2AFD"/>
    <w:multiLevelType w:val="hybridMultilevel"/>
    <w:tmpl w:val="D568A6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72F"/>
    <w:multiLevelType w:val="multilevel"/>
    <w:tmpl w:val="49968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CE657FA"/>
    <w:multiLevelType w:val="multilevel"/>
    <w:tmpl w:val="D1A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B1C6D"/>
    <w:multiLevelType w:val="multilevel"/>
    <w:tmpl w:val="534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D23A9"/>
    <w:multiLevelType w:val="hybridMultilevel"/>
    <w:tmpl w:val="F3D6168C"/>
    <w:lvl w:ilvl="0" w:tplc="9EDA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35B1C"/>
    <w:multiLevelType w:val="hybridMultilevel"/>
    <w:tmpl w:val="F3D6168C"/>
    <w:lvl w:ilvl="0" w:tplc="9EDA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AC3"/>
    <w:multiLevelType w:val="hybridMultilevel"/>
    <w:tmpl w:val="104EB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45793"/>
    <w:multiLevelType w:val="multilevel"/>
    <w:tmpl w:val="E55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52F43"/>
    <w:multiLevelType w:val="hybridMultilevel"/>
    <w:tmpl w:val="C546A8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7E670E"/>
    <w:multiLevelType w:val="hybridMultilevel"/>
    <w:tmpl w:val="B09A9A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736ECB"/>
    <w:multiLevelType w:val="multilevel"/>
    <w:tmpl w:val="4D0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E7049"/>
    <w:multiLevelType w:val="hybridMultilevel"/>
    <w:tmpl w:val="49849F82"/>
    <w:lvl w:ilvl="0" w:tplc="E44E16F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3A38"/>
    <w:multiLevelType w:val="hybridMultilevel"/>
    <w:tmpl w:val="59B88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B3B02"/>
    <w:multiLevelType w:val="multilevel"/>
    <w:tmpl w:val="EB7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576385"/>
    <w:multiLevelType w:val="hybridMultilevel"/>
    <w:tmpl w:val="458EB2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EC4D24"/>
    <w:multiLevelType w:val="multilevel"/>
    <w:tmpl w:val="5FF0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B1D4A"/>
    <w:multiLevelType w:val="multilevel"/>
    <w:tmpl w:val="AF5A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4227D"/>
    <w:multiLevelType w:val="multilevel"/>
    <w:tmpl w:val="99E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93A9F"/>
    <w:multiLevelType w:val="hybridMultilevel"/>
    <w:tmpl w:val="828C9E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236B4"/>
    <w:multiLevelType w:val="hybridMultilevel"/>
    <w:tmpl w:val="92DC94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D5082"/>
    <w:multiLevelType w:val="multilevel"/>
    <w:tmpl w:val="ABA2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9240E"/>
    <w:multiLevelType w:val="hybridMultilevel"/>
    <w:tmpl w:val="F17A90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6B7A33"/>
    <w:multiLevelType w:val="multilevel"/>
    <w:tmpl w:val="A81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553046"/>
    <w:multiLevelType w:val="hybridMultilevel"/>
    <w:tmpl w:val="2F4026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951EA"/>
    <w:multiLevelType w:val="multilevel"/>
    <w:tmpl w:val="775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5D196C"/>
    <w:multiLevelType w:val="multilevel"/>
    <w:tmpl w:val="DE3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F60F31"/>
    <w:multiLevelType w:val="hybridMultilevel"/>
    <w:tmpl w:val="F300D76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8D6550"/>
    <w:multiLevelType w:val="hybridMultilevel"/>
    <w:tmpl w:val="FBE6305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B27264"/>
    <w:multiLevelType w:val="multilevel"/>
    <w:tmpl w:val="6430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24879"/>
    <w:multiLevelType w:val="hybridMultilevel"/>
    <w:tmpl w:val="AD365D8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5463BB"/>
    <w:multiLevelType w:val="multilevel"/>
    <w:tmpl w:val="7FEA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F1794E"/>
    <w:multiLevelType w:val="multilevel"/>
    <w:tmpl w:val="0E9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60FA2"/>
    <w:multiLevelType w:val="multilevel"/>
    <w:tmpl w:val="D0EC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27B53"/>
    <w:multiLevelType w:val="multilevel"/>
    <w:tmpl w:val="E39E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D93CDC"/>
    <w:multiLevelType w:val="multilevel"/>
    <w:tmpl w:val="F93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39"/>
  </w:num>
  <w:num w:numId="5">
    <w:abstractNumId w:val="33"/>
  </w:num>
  <w:num w:numId="6">
    <w:abstractNumId w:val="22"/>
  </w:num>
  <w:num w:numId="7">
    <w:abstractNumId w:val="7"/>
  </w:num>
  <w:num w:numId="8">
    <w:abstractNumId w:val="14"/>
  </w:num>
  <w:num w:numId="9">
    <w:abstractNumId w:val="19"/>
  </w:num>
  <w:num w:numId="10">
    <w:abstractNumId w:val="18"/>
  </w:num>
  <w:num w:numId="11">
    <w:abstractNumId w:val="1"/>
  </w:num>
  <w:num w:numId="12">
    <w:abstractNumId w:val="20"/>
  </w:num>
  <w:num w:numId="13">
    <w:abstractNumId w:val="11"/>
  </w:num>
  <w:num w:numId="14">
    <w:abstractNumId w:val="43"/>
  </w:num>
  <w:num w:numId="15">
    <w:abstractNumId w:val="17"/>
  </w:num>
  <w:num w:numId="16">
    <w:abstractNumId w:val="34"/>
  </w:num>
  <w:num w:numId="17">
    <w:abstractNumId w:val="23"/>
  </w:num>
  <w:num w:numId="18">
    <w:abstractNumId w:val="2"/>
  </w:num>
  <w:num w:numId="19">
    <w:abstractNumId w:val="13"/>
  </w:num>
  <w:num w:numId="20">
    <w:abstractNumId w:val="35"/>
  </w:num>
  <w:num w:numId="21">
    <w:abstractNumId w:val="30"/>
  </w:num>
  <w:num w:numId="22">
    <w:abstractNumId w:val="27"/>
  </w:num>
  <w:num w:numId="23">
    <w:abstractNumId w:val="42"/>
  </w:num>
  <w:num w:numId="24">
    <w:abstractNumId w:val="32"/>
  </w:num>
  <w:num w:numId="25">
    <w:abstractNumId w:val="6"/>
  </w:num>
  <w:num w:numId="26">
    <w:abstractNumId w:val="44"/>
  </w:num>
  <w:num w:numId="27">
    <w:abstractNumId w:val="0"/>
  </w:num>
  <w:num w:numId="28">
    <w:abstractNumId w:val="38"/>
  </w:num>
  <w:num w:numId="29">
    <w:abstractNumId w:val="4"/>
  </w:num>
  <w:num w:numId="30">
    <w:abstractNumId w:val="26"/>
  </w:num>
  <w:num w:numId="31">
    <w:abstractNumId w:val="41"/>
  </w:num>
  <w:num w:numId="32">
    <w:abstractNumId w:val="5"/>
  </w:num>
  <w:num w:numId="33">
    <w:abstractNumId w:val="3"/>
  </w:num>
  <w:num w:numId="34">
    <w:abstractNumId w:val="28"/>
  </w:num>
  <w:num w:numId="35">
    <w:abstractNumId w:val="8"/>
  </w:num>
  <w:num w:numId="36">
    <w:abstractNumId w:val="40"/>
  </w:num>
  <w:num w:numId="37">
    <w:abstractNumId w:val="9"/>
  </w:num>
  <w:num w:numId="38">
    <w:abstractNumId w:val="29"/>
  </w:num>
  <w:num w:numId="39">
    <w:abstractNumId w:val="12"/>
  </w:num>
  <w:num w:numId="40">
    <w:abstractNumId w:val="25"/>
  </w:num>
  <w:num w:numId="41">
    <w:abstractNumId w:val="10"/>
  </w:num>
  <w:num w:numId="42">
    <w:abstractNumId w:val="36"/>
  </w:num>
  <w:num w:numId="43">
    <w:abstractNumId w:val="37"/>
  </w:num>
  <w:num w:numId="44">
    <w:abstractNumId w:val="3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D2"/>
    <w:rsid w:val="000240F2"/>
    <w:rsid w:val="0007762C"/>
    <w:rsid w:val="00080D4E"/>
    <w:rsid w:val="00086B04"/>
    <w:rsid w:val="00093FC2"/>
    <w:rsid w:val="000F47DD"/>
    <w:rsid w:val="001030D2"/>
    <w:rsid w:val="001246F6"/>
    <w:rsid w:val="001606C6"/>
    <w:rsid w:val="00167254"/>
    <w:rsid w:val="002B3FA0"/>
    <w:rsid w:val="002E1E19"/>
    <w:rsid w:val="003068A2"/>
    <w:rsid w:val="00307332"/>
    <w:rsid w:val="003114B3"/>
    <w:rsid w:val="00320D9D"/>
    <w:rsid w:val="00331EB9"/>
    <w:rsid w:val="00342286"/>
    <w:rsid w:val="003429B8"/>
    <w:rsid w:val="00347352"/>
    <w:rsid w:val="003500E3"/>
    <w:rsid w:val="00352507"/>
    <w:rsid w:val="00384C5A"/>
    <w:rsid w:val="003B7E88"/>
    <w:rsid w:val="003F3D7E"/>
    <w:rsid w:val="0046233D"/>
    <w:rsid w:val="004B37BE"/>
    <w:rsid w:val="005065E8"/>
    <w:rsid w:val="005172FA"/>
    <w:rsid w:val="00542769"/>
    <w:rsid w:val="005570DE"/>
    <w:rsid w:val="005A6966"/>
    <w:rsid w:val="005D3484"/>
    <w:rsid w:val="00602C2F"/>
    <w:rsid w:val="00604113"/>
    <w:rsid w:val="006072BD"/>
    <w:rsid w:val="00616887"/>
    <w:rsid w:val="00650F5A"/>
    <w:rsid w:val="00687488"/>
    <w:rsid w:val="006C1641"/>
    <w:rsid w:val="00703A2D"/>
    <w:rsid w:val="00711610"/>
    <w:rsid w:val="00773E69"/>
    <w:rsid w:val="0080643F"/>
    <w:rsid w:val="008417DB"/>
    <w:rsid w:val="00875E79"/>
    <w:rsid w:val="008849A0"/>
    <w:rsid w:val="008A1259"/>
    <w:rsid w:val="008E1555"/>
    <w:rsid w:val="00936B0C"/>
    <w:rsid w:val="0095616C"/>
    <w:rsid w:val="00992FD8"/>
    <w:rsid w:val="00994467"/>
    <w:rsid w:val="009B47A4"/>
    <w:rsid w:val="00A07221"/>
    <w:rsid w:val="00A21C40"/>
    <w:rsid w:val="00A479B2"/>
    <w:rsid w:val="00A82E05"/>
    <w:rsid w:val="00AB1F16"/>
    <w:rsid w:val="00AC1FCE"/>
    <w:rsid w:val="00AC769B"/>
    <w:rsid w:val="00B051D4"/>
    <w:rsid w:val="00B632DD"/>
    <w:rsid w:val="00B65E52"/>
    <w:rsid w:val="00BD2B31"/>
    <w:rsid w:val="00C62C39"/>
    <w:rsid w:val="00C73CF9"/>
    <w:rsid w:val="00D43F90"/>
    <w:rsid w:val="00D7436B"/>
    <w:rsid w:val="00D965CD"/>
    <w:rsid w:val="00DB3069"/>
    <w:rsid w:val="00DE3E0D"/>
    <w:rsid w:val="00E504B1"/>
    <w:rsid w:val="00E72E19"/>
    <w:rsid w:val="00E7414B"/>
    <w:rsid w:val="00EC6334"/>
    <w:rsid w:val="00ED7C2E"/>
    <w:rsid w:val="00F217E0"/>
    <w:rsid w:val="00F22E89"/>
    <w:rsid w:val="00F25AC2"/>
    <w:rsid w:val="00F42A1E"/>
    <w:rsid w:val="00F858A1"/>
    <w:rsid w:val="00FB5EFD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0C"/>
  </w:style>
  <w:style w:type="paragraph" w:styleId="Titre1">
    <w:name w:val="heading 1"/>
    <w:basedOn w:val="Normal"/>
    <w:link w:val="Titre1Car"/>
    <w:uiPriority w:val="9"/>
    <w:qFormat/>
    <w:rsid w:val="00517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17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6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5E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504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6C6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606C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606C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06C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06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06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06C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172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72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5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oltip">
    <w:name w:val="tooltip"/>
    <w:basedOn w:val="Policepardfaut"/>
    <w:rsid w:val="005D3484"/>
  </w:style>
  <w:style w:type="character" w:customStyle="1" w:styleId="visuallyhidden">
    <w:name w:val="visuallyhidden"/>
    <w:basedOn w:val="Policepardfaut"/>
    <w:rsid w:val="005D3484"/>
  </w:style>
  <w:style w:type="character" w:customStyle="1" w:styleId="Titre4Car">
    <w:name w:val="Titre 4 Car"/>
    <w:basedOn w:val="Policepardfaut"/>
    <w:link w:val="Titre4"/>
    <w:uiPriority w:val="9"/>
    <w:semiHidden/>
    <w:rsid w:val="00FB5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FB5EF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06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8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D4E"/>
  </w:style>
  <w:style w:type="paragraph" w:styleId="Pieddepage">
    <w:name w:val="footer"/>
    <w:basedOn w:val="Normal"/>
    <w:link w:val="PieddepageCar"/>
    <w:uiPriority w:val="99"/>
    <w:unhideWhenUsed/>
    <w:rsid w:val="0008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D4E"/>
  </w:style>
  <w:style w:type="character" w:customStyle="1" w:styleId="org">
    <w:name w:val="org"/>
    <w:basedOn w:val="Policepardfaut"/>
    <w:rsid w:val="00DB3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403">
          <w:marLeft w:val="0"/>
          <w:marRight w:val="0"/>
          <w:marTop w:val="0"/>
          <w:marBottom w:val="0"/>
          <w:divBdr>
            <w:top w:val="single" w:sz="6" w:space="8" w:color="DCDBDB"/>
            <w:left w:val="none" w:sz="0" w:space="0" w:color="auto"/>
            <w:bottom w:val="single" w:sz="6" w:space="17" w:color="DCDBDB"/>
            <w:right w:val="none" w:sz="0" w:space="0" w:color="auto"/>
          </w:divBdr>
          <w:divsChild>
            <w:div w:id="2037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5869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028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220">
          <w:marLeft w:val="0"/>
          <w:marRight w:val="0"/>
          <w:marTop w:val="0"/>
          <w:marBottom w:val="0"/>
          <w:divBdr>
            <w:top w:val="single" w:sz="6" w:space="8" w:color="DCDBDB"/>
            <w:left w:val="none" w:sz="0" w:space="0" w:color="auto"/>
            <w:bottom w:val="single" w:sz="6" w:space="17" w:color="DCDBDB"/>
            <w:right w:val="none" w:sz="0" w:space="0" w:color="auto"/>
          </w:divBdr>
          <w:divsChild>
            <w:div w:id="1187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1300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ran%C3%A7ais" TargetMode="External"/><Relationship Id="rId13" Type="http://schemas.openxmlformats.org/officeDocument/2006/relationships/hyperlink" Target="https://fr.wiktionary.org/wiki/faire_partie" TargetMode="External"/><Relationship Id="rId18" Type="http://schemas.openxmlformats.org/officeDocument/2006/relationships/hyperlink" Target="https://www.canada.ca/fr/agence-revenu/services/impot/particuliers/sujets/regime-enregistre-epargne-etudes-reee/peut-devenir-souscripteur.html" TargetMode="External"/><Relationship Id="rId26" Type="http://schemas.openxmlformats.org/officeDocument/2006/relationships/hyperlink" Target="https://www.rrq.gouv.qc.ca/fr/retraite/rver/Pages/employeur_rver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utorite.qc.ca/grand-public/investissements/regimes-depargne/reer-regime-enregistre-depargne-retrait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Canada" TargetMode="External"/><Relationship Id="rId17" Type="http://schemas.openxmlformats.org/officeDocument/2006/relationships/hyperlink" Target="https://www.canada.ca/fr/agence-revenu/services/impot/particuliers/sujets/compte-epargne-libre-impot/cotisations.html" TargetMode="External"/><Relationship Id="rId25" Type="http://schemas.openxmlformats.org/officeDocument/2006/relationships/hyperlink" Target="https://www.canada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.linkedin.com/company/rbc-dominion-securities?trk=ppro_cprof" TargetMode="External"/><Relationship Id="rId20" Type="http://schemas.openxmlformats.org/officeDocument/2006/relationships/hyperlink" Target="https://www.canada.ca/fr/agence-revenu/services/impot/particuliers/sujets/regime-enregistre-epargne-etudes-reee/paiements-reee/paiements-aide-etudes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Banque_%C3%A0_charte" TargetMode="External"/><Relationship Id="rId24" Type="http://schemas.openxmlformats.org/officeDocument/2006/relationships/hyperlink" Target="https://idees.banquenationale.ca/reer-regime-enregistre-depargne-retra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oominfo.com/c/general-electric-company/15712435" TargetMode="External"/><Relationship Id="rId23" Type="http://schemas.openxmlformats.org/officeDocument/2006/relationships/hyperlink" Target="http://www.rbcdvm.com/rsp-definition.html" TargetMode="External"/><Relationship Id="rId28" Type="http://schemas.openxmlformats.org/officeDocument/2006/relationships/hyperlink" Target="https://lautorite.qc.ca/grand-public/" TargetMode="External"/><Relationship Id="rId10" Type="http://schemas.openxmlformats.org/officeDocument/2006/relationships/hyperlink" Target="https://fr.wikipedia.org/wiki/1817" TargetMode="External"/><Relationship Id="rId19" Type="http://schemas.openxmlformats.org/officeDocument/2006/relationships/hyperlink" Target="https://www.canada.ca/fr/agence-revenu/services/impot/particuliers/sujets/regime-enregistre-epargne-etudes-reee/definitions-regime-enregistre-epargnes-etudes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Institution_financi%C3%A8re" TargetMode="External"/><Relationship Id="rId14" Type="http://schemas.openxmlformats.org/officeDocument/2006/relationships/hyperlink" Target="https://fr.wikipedia.org/wiki/Canada" TargetMode="External"/><Relationship Id="rId22" Type="http://schemas.openxmlformats.org/officeDocument/2006/relationships/hyperlink" Target="http://www.getsmarteraboutmoney.ca/en/managing-your-money/investing/complex-investments/Pages/high-yield-bonds.aspx" TargetMode="External"/><Relationship Id="rId27" Type="http://schemas.openxmlformats.org/officeDocument/2006/relationships/hyperlink" Target="https://www.gerezmieuxvotreargent.ca/investir/produits-dinvestissement/placements-complexes/fonds-speculatifs/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Banque_de_Montreal%20et%20bm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E70F-EF08-4673-BE7B-E15F09E1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3484</Words>
  <Characters>19166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24</cp:revision>
  <dcterms:created xsi:type="dcterms:W3CDTF">2018-11-19T01:42:00Z</dcterms:created>
  <dcterms:modified xsi:type="dcterms:W3CDTF">2018-11-19T23:42:00Z</dcterms:modified>
</cp:coreProperties>
</file>