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7D6" w:rsidRPr="00231339" w:rsidRDefault="007837D6" w:rsidP="007837D6">
      <w:pPr>
        <w:pStyle w:val="NoSpacing"/>
        <w:numPr>
          <w:ilvl w:val="0"/>
          <w:numId w:val="4"/>
        </w:numPr>
        <w:tabs>
          <w:tab w:val="left" w:pos="0"/>
          <w:tab w:val="left" w:pos="426"/>
        </w:tabs>
        <w:ind w:left="426"/>
        <w:rPr>
          <w:b/>
          <w:sz w:val="26"/>
          <w:szCs w:val="26"/>
          <w:u w:val="single"/>
        </w:rPr>
      </w:pPr>
      <w:r w:rsidRPr="00231339">
        <w:rPr>
          <w:rFonts w:cstheme="majorBidi"/>
          <w:b/>
          <w:bCs/>
          <w:sz w:val="26"/>
          <w:szCs w:val="26"/>
          <w:u w:val="single"/>
        </w:rPr>
        <w:t xml:space="preserve">Government’s action in fiscal policy and real GDP growth </w:t>
      </w:r>
    </w:p>
    <w:p w:rsidR="007837D6" w:rsidRPr="00CD7AC7" w:rsidRDefault="007837D6" w:rsidP="007837D6">
      <w:pPr>
        <w:spacing w:after="0" w:line="240" w:lineRule="auto"/>
        <w:ind w:left="360"/>
        <w:rPr>
          <w:rFonts w:cstheme="majorBidi"/>
          <w:bCs/>
          <w:sz w:val="24"/>
          <w:szCs w:val="24"/>
        </w:rPr>
      </w:pPr>
    </w:p>
    <w:p w:rsidR="007837D6" w:rsidRPr="00CD7AC7" w:rsidRDefault="007837D6" w:rsidP="007837D6">
      <w:pPr>
        <w:spacing w:after="0" w:line="240" w:lineRule="auto"/>
        <w:ind w:left="360"/>
        <w:jc w:val="both"/>
        <w:rPr>
          <w:rFonts w:cstheme="majorBidi"/>
          <w:bCs/>
          <w:sz w:val="24"/>
          <w:szCs w:val="24"/>
        </w:rPr>
      </w:pPr>
    </w:p>
    <w:p w:rsidR="007837D6" w:rsidRPr="00CD7AC7" w:rsidRDefault="007837D6" w:rsidP="007837D6">
      <w:pPr>
        <w:spacing w:after="0" w:line="240" w:lineRule="auto"/>
        <w:jc w:val="both"/>
        <w:rPr>
          <w:rStyle w:val="tgc"/>
          <w:rFonts w:cstheme="majorBidi"/>
          <w:bCs/>
          <w:sz w:val="24"/>
          <w:szCs w:val="24"/>
        </w:rPr>
      </w:pPr>
      <w:r w:rsidRPr="00CD7AC7">
        <w:rPr>
          <w:rStyle w:val="tgc"/>
          <w:rFonts w:cstheme="majorBidi"/>
          <w:sz w:val="24"/>
          <w:szCs w:val="24"/>
        </w:rPr>
        <w:t>Fiscal policy is the means by which a government adjusts its spending levels and tax rates to monitor and influence a nation’s economy.</w:t>
      </w:r>
    </w:p>
    <w:p w:rsidR="007837D6" w:rsidRPr="00CD7AC7" w:rsidRDefault="007837D6" w:rsidP="007837D6">
      <w:pPr>
        <w:jc w:val="both"/>
        <w:rPr>
          <w:rStyle w:val="tgc"/>
          <w:rFonts w:cstheme="majorBidi"/>
          <w:bCs/>
          <w:sz w:val="24"/>
          <w:szCs w:val="24"/>
        </w:rPr>
      </w:pPr>
    </w:p>
    <w:p w:rsidR="007837D6" w:rsidRPr="00CD7AC7" w:rsidRDefault="007837D6" w:rsidP="007837D6">
      <w:pPr>
        <w:jc w:val="both"/>
        <w:rPr>
          <w:rStyle w:val="tgc"/>
          <w:rFonts w:cstheme="majorBidi"/>
          <w:bCs/>
          <w:sz w:val="24"/>
          <w:szCs w:val="24"/>
        </w:rPr>
      </w:pPr>
      <w:r w:rsidRPr="00CD7AC7">
        <w:rPr>
          <w:rStyle w:val="tgc"/>
          <w:rFonts w:cstheme="majorBidi"/>
          <w:sz w:val="24"/>
          <w:szCs w:val="24"/>
        </w:rPr>
        <w:t xml:space="preserve">The Canadian government take many actions to improve the GDP by using Fiscal Policy and this are briefs of the actions: </w:t>
      </w:r>
    </w:p>
    <w:p w:rsidR="007837D6" w:rsidRPr="00CD7AC7" w:rsidRDefault="007837D6" w:rsidP="007837D6">
      <w:pPr>
        <w:ind w:left="720"/>
        <w:jc w:val="both"/>
        <w:rPr>
          <w:rStyle w:val="tgc"/>
          <w:rFonts w:cstheme="majorBidi"/>
          <w:bCs/>
          <w:sz w:val="24"/>
          <w:szCs w:val="24"/>
        </w:rPr>
      </w:pPr>
    </w:p>
    <w:p w:rsidR="007837D6" w:rsidRPr="00CD7AC7" w:rsidRDefault="007837D6" w:rsidP="007837D6">
      <w:pPr>
        <w:pStyle w:val="ListParagraph"/>
        <w:numPr>
          <w:ilvl w:val="0"/>
          <w:numId w:val="3"/>
        </w:numPr>
        <w:spacing w:before="100" w:beforeAutospacing="1" w:after="100" w:afterAutospacing="1" w:line="240" w:lineRule="auto"/>
        <w:jc w:val="both"/>
        <w:rPr>
          <w:rFonts w:cstheme="majorBidi"/>
          <w:bCs/>
          <w:sz w:val="24"/>
          <w:szCs w:val="24"/>
          <w:lang w:val="en-US"/>
        </w:rPr>
      </w:pPr>
      <w:r w:rsidRPr="00CD7AC7">
        <w:rPr>
          <w:rFonts w:cstheme="majorBidi"/>
          <w:bCs/>
          <w:sz w:val="24"/>
          <w:szCs w:val="24"/>
          <w:lang w:val="en-US"/>
        </w:rPr>
        <w:t>Support for the Canadian families through new Family Tax Cut and universal Child Care.</w:t>
      </w:r>
    </w:p>
    <w:p w:rsidR="007837D6" w:rsidRPr="00CD7AC7" w:rsidRDefault="007837D6" w:rsidP="007837D6">
      <w:pPr>
        <w:numPr>
          <w:ilvl w:val="0"/>
          <w:numId w:val="3"/>
        </w:numPr>
        <w:spacing w:before="100" w:beforeAutospacing="1" w:after="100" w:afterAutospacing="1" w:line="240" w:lineRule="auto"/>
        <w:jc w:val="both"/>
        <w:rPr>
          <w:rFonts w:cstheme="majorBidi"/>
          <w:bCs/>
          <w:sz w:val="24"/>
          <w:szCs w:val="24"/>
          <w:lang w:val="en-US"/>
        </w:rPr>
      </w:pPr>
      <w:r w:rsidRPr="00CD7AC7">
        <w:rPr>
          <w:rFonts w:cstheme="majorBidi"/>
          <w:bCs/>
          <w:sz w:val="24"/>
          <w:szCs w:val="24"/>
          <w:lang w:val="en-US"/>
        </w:rPr>
        <w:t>Support for small businesses through the Small Business Job Credit and Employment Insurance (EL)</w:t>
      </w:r>
    </w:p>
    <w:p w:rsidR="007837D6" w:rsidRPr="00CD7AC7" w:rsidRDefault="007837D6" w:rsidP="007837D6">
      <w:pPr>
        <w:numPr>
          <w:ilvl w:val="0"/>
          <w:numId w:val="3"/>
        </w:numPr>
        <w:spacing w:before="100" w:beforeAutospacing="1" w:after="100" w:afterAutospacing="1" w:line="240" w:lineRule="auto"/>
        <w:jc w:val="both"/>
        <w:rPr>
          <w:rFonts w:cstheme="majorBidi"/>
          <w:bCs/>
          <w:sz w:val="24"/>
          <w:szCs w:val="24"/>
          <w:lang w:val="en-US"/>
        </w:rPr>
      </w:pPr>
      <w:r w:rsidRPr="00CD7AC7">
        <w:rPr>
          <w:rFonts w:cstheme="majorBidi"/>
          <w:bCs/>
          <w:sz w:val="24"/>
          <w:szCs w:val="24"/>
          <w:lang w:val="en-US"/>
        </w:rPr>
        <w:t xml:space="preserve">Boosting the economy by $5.8 billion in new investment that will continue to build and renew federal infrastructure across the country </w:t>
      </w:r>
    </w:p>
    <w:p w:rsidR="007837D6" w:rsidRPr="00CD7AC7" w:rsidRDefault="007837D6" w:rsidP="007837D6">
      <w:pPr>
        <w:pStyle w:val="ListParagraph"/>
        <w:numPr>
          <w:ilvl w:val="0"/>
          <w:numId w:val="3"/>
        </w:numPr>
        <w:spacing w:before="100" w:beforeAutospacing="1" w:after="100" w:afterAutospacing="1" w:line="240" w:lineRule="auto"/>
        <w:jc w:val="both"/>
        <w:outlineLvl w:val="1"/>
        <w:rPr>
          <w:rFonts w:cstheme="majorBidi"/>
          <w:bCs/>
          <w:sz w:val="24"/>
          <w:szCs w:val="24"/>
          <w:lang w:val="en-US"/>
        </w:rPr>
      </w:pPr>
      <w:r w:rsidRPr="00CD7AC7">
        <w:rPr>
          <w:rFonts w:cstheme="majorBidi"/>
          <w:bCs/>
          <w:sz w:val="24"/>
          <w:szCs w:val="24"/>
          <w:lang w:val="en-US"/>
        </w:rPr>
        <w:t>Supporting the Manufacturing Sector and Investing in Advanced Research</w:t>
      </w:r>
    </w:p>
    <w:p w:rsidR="007837D6" w:rsidRPr="00CD7AC7" w:rsidRDefault="007837D6" w:rsidP="007837D6">
      <w:pPr>
        <w:pStyle w:val="ListParagraph"/>
        <w:numPr>
          <w:ilvl w:val="0"/>
          <w:numId w:val="3"/>
        </w:numPr>
        <w:spacing w:before="100" w:beforeAutospacing="1" w:after="100" w:afterAutospacing="1" w:line="240" w:lineRule="auto"/>
        <w:jc w:val="both"/>
        <w:outlineLvl w:val="1"/>
        <w:rPr>
          <w:rFonts w:cstheme="majorBidi"/>
          <w:bCs/>
          <w:sz w:val="24"/>
          <w:szCs w:val="24"/>
          <w:lang w:val="en-US"/>
        </w:rPr>
      </w:pPr>
      <w:r w:rsidRPr="00CD7AC7">
        <w:rPr>
          <w:rFonts w:cstheme="majorBidi"/>
          <w:bCs/>
          <w:sz w:val="24"/>
          <w:szCs w:val="24"/>
          <w:lang w:val="en-US"/>
        </w:rPr>
        <w:t>Encouraging Investment in Canada’s Manufacturing Sector by maintaining a low tax burden on businesses to encourage investments in Canada and also by developing a national aerospace supplier development initiative.</w:t>
      </w:r>
    </w:p>
    <w:p w:rsidR="007837D6" w:rsidRPr="00CD7AC7" w:rsidRDefault="007837D6" w:rsidP="007837D6">
      <w:pPr>
        <w:pStyle w:val="ListParagraph"/>
        <w:numPr>
          <w:ilvl w:val="0"/>
          <w:numId w:val="3"/>
        </w:numPr>
        <w:spacing w:before="100" w:beforeAutospacing="1" w:after="100" w:afterAutospacing="1" w:line="240" w:lineRule="auto"/>
        <w:jc w:val="both"/>
        <w:outlineLvl w:val="1"/>
        <w:rPr>
          <w:rFonts w:cstheme="majorBidi"/>
          <w:bCs/>
          <w:sz w:val="24"/>
          <w:szCs w:val="24"/>
          <w:lang w:val="en-US"/>
        </w:rPr>
      </w:pPr>
      <w:r w:rsidRPr="00CD7AC7">
        <w:rPr>
          <w:rFonts w:cstheme="majorBidi"/>
          <w:bCs/>
          <w:sz w:val="24"/>
          <w:szCs w:val="24"/>
          <w:lang w:val="en-US"/>
        </w:rPr>
        <w:t xml:space="preserve">Helping Small Businesses Grow and Fostering Entrepreneurship by reducing taxes, expanding services of Business Development Bank of Canada, and providing $14 million over two years to Futurpreneur Canada in support of young entrepreneurs.     </w:t>
      </w:r>
    </w:p>
    <w:p w:rsidR="007837D6" w:rsidRPr="00CD7AC7" w:rsidRDefault="007837D6" w:rsidP="007837D6">
      <w:pPr>
        <w:pStyle w:val="ListParagraph"/>
        <w:numPr>
          <w:ilvl w:val="0"/>
          <w:numId w:val="3"/>
        </w:numPr>
        <w:spacing w:before="100" w:beforeAutospacing="1" w:after="100" w:afterAutospacing="1" w:line="240" w:lineRule="auto"/>
        <w:jc w:val="both"/>
        <w:outlineLvl w:val="1"/>
        <w:rPr>
          <w:rFonts w:cstheme="majorBidi"/>
          <w:bCs/>
          <w:sz w:val="24"/>
          <w:szCs w:val="24"/>
          <w:lang w:val="en-US"/>
        </w:rPr>
      </w:pPr>
      <w:r w:rsidRPr="00CD7AC7">
        <w:rPr>
          <w:rFonts w:cstheme="majorBidi"/>
          <w:bCs/>
          <w:sz w:val="24"/>
          <w:szCs w:val="24"/>
          <w:lang w:val="en-US"/>
        </w:rPr>
        <w:t>Supporting Canadian Workers by enhancing labour market information, and providing $35 million over five years to make permanent the Foreign Credential Recognition Loans pilot project.</w:t>
      </w:r>
    </w:p>
    <w:p w:rsidR="007837D6" w:rsidRPr="00CD7AC7" w:rsidRDefault="007837D6" w:rsidP="007837D6">
      <w:pPr>
        <w:pStyle w:val="ListParagraph"/>
        <w:numPr>
          <w:ilvl w:val="0"/>
          <w:numId w:val="3"/>
        </w:numPr>
        <w:spacing w:before="100" w:beforeAutospacing="1" w:after="100" w:afterAutospacing="1" w:line="240" w:lineRule="auto"/>
        <w:jc w:val="both"/>
        <w:outlineLvl w:val="1"/>
        <w:rPr>
          <w:rFonts w:cstheme="majorBidi"/>
          <w:bCs/>
          <w:sz w:val="24"/>
          <w:szCs w:val="24"/>
          <w:lang w:val="en-US"/>
        </w:rPr>
      </w:pPr>
      <w:r w:rsidRPr="00CD7AC7">
        <w:rPr>
          <w:rFonts w:cstheme="majorBidi"/>
          <w:bCs/>
          <w:sz w:val="24"/>
          <w:szCs w:val="24"/>
          <w:lang w:val="en-US"/>
        </w:rPr>
        <w:t>Growing Trade and Expanding Markets by ensuring that Canada’s trade remedy system operates in an effective, accessible and transparent manner and by creating an Internal Trade Promotion Office within industry Canada to support efforts to renew the Agreements on Internal Trade.</w:t>
      </w:r>
    </w:p>
    <w:p w:rsidR="007837D6" w:rsidRPr="00CD7AC7" w:rsidRDefault="007837D6" w:rsidP="007837D6">
      <w:pPr>
        <w:pStyle w:val="ListParagraph"/>
        <w:numPr>
          <w:ilvl w:val="0"/>
          <w:numId w:val="3"/>
        </w:numPr>
        <w:spacing w:before="100" w:beforeAutospacing="1" w:after="100" w:afterAutospacing="1" w:line="240" w:lineRule="auto"/>
        <w:jc w:val="both"/>
        <w:outlineLvl w:val="1"/>
        <w:rPr>
          <w:rFonts w:cstheme="majorBidi"/>
          <w:bCs/>
          <w:sz w:val="24"/>
          <w:szCs w:val="24"/>
          <w:lang w:val="en-US"/>
        </w:rPr>
      </w:pPr>
      <w:r w:rsidRPr="00CD7AC7">
        <w:rPr>
          <w:rFonts w:cstheme="majorBidi"/>
          <w:bCs/>
          <w:sz w:val="24"/>
          <w:szCs w:val="24"/>
          <w:lang w:val="en-US"/>
        </w:rPr>
        <w:t xml:space="preserve">Helping Families by increasing the Tax-Free Saving Account annual contribution limit to $10,000and by extending Employment Insurance Compassionate Care Benefits from six weeks to six months. </w:t>
      </w:r>
    </w:p>
    <w:p w:rsidR="007837D6" w:rsidRPr="00CD7AC7" w:rsidRDefault="007837D6" w:rsidP="007837D6">
      <w:pPr>
        <w:spacing w:before="100" w:beforeAutospacing="1" w:after="100" w:afterAutospacing="1"/>
        <w:ind w:left="1140"/>
        <w:jc w:val="both"/>
        <w:outlineLvl w:val="1"/>
        <w:rPr>
          <w:rFonts w:cstheme="majorBidi"/>
          <w:bCs/>
          <w:sz w:val="24"/>
          <w:szCs w:val="24"/>
          <w:lang w:val="en-US"/>
        </w:rPr>
      </w:pPr>
    </w:p>
    <w:p w:rsidR="007837D6" w:rsidRDefault="007837D6" w:rsidP="007837D6">
      <w:pPr>
        <w:tabs>
          <w:tab w:val="left" w:pos="426"/>
          <w:tab w:val="left" w:pos="567"/>
        </w:tabs>
        <w:spacing w:before="100" w:beforeAutospacing="1" w:after="100" w:afterAutospacing="1"/>
        <w:jc w:val="both"/>
        <w:outlineLvl w:val="1"/>
        <w:rPr>
          <w:rFonts w:cstheme="majorBidi"/>
          <w:bCs/>
          <w:sz w:val="24"/>
          <w:szCs w:val="24"/>
          <w:lang w:val="en-US"/>
        </w:rPr>
      </w:pPr>
    </w:p>
    <w:p w:rsidR="007837D6" w:rsidRPr="00231339" w:rsidRDefault="007837D6" w:rsidP="007837D6">
      <w:pPr>
        <w:pStyle w:val="ListParagraph"/>
        <w:numPr>
          <w:ilvl w:val="0"/>
          <w:numId w:val="4"/>
        </w:numPr>
        <w:tabs>
          <w:tab w:val="left" w:pos="426"/>
          <w:tab w:val="left" w:pos="567"/>
        </w:tabs>
        <w:spacing w:before="100" w:beforeAutospacing="1" w:after="100" w:afterAutospacing="1"/>
        <w:ind w:hanging="769"/>
        <w:jc w:val="both"/>
        <w:outlineLvl w:val="1"/>
        <w:rPr>
          <w:rFonts w:cstheme="majorBidi"/>
          <w:b/>
          <w:bCs/>
          <w:sz w:val="26"/>
          <w:szCs w:val="26"/>
          <w:u w:val="single"/>
          <w:lang w:val="en-US"/>
        </w:rPr>
      </w:pPr>
      <w:r w:rsidRPr="00231339">
        <w:rPr>
          <w:rFonts w:cstheme="majorBidi"/>
          <w:b/>
          <w:bCs/>
          <w:sz w:val="26"/>
          <w:szCs w:val="26"/>
          <w:u w:val="single"/>
          <w:lang w:val="en-US"/>
        </w:rPr>
        <w:t>Fiscal Policy, tax portion &amp; Fiscal monitor</w:t>
      </w:r>
    </w:p>
    <w:p w:rsidR="007837D6" w:rsidRDefault="007837D6" w:rsidP="007837D6">
      <w:pPr>
        <w:pStyle w:val="ListParagraph"/>
        <w:tabs>
          <w:tab w:val="left" w:pos="426"/>
          <w:tab w:val="left" w:pos="567"/>
        </w:tabs>
        <w:spacing w:before="100" w:beforeAutospacing="1" w:after="100" w:afterAutospacing="1"/>
        <w:ind w:left="769"/>
        <w:jc w:val="both"/>
        <w:outlineLvl w:val="1"/>
        <w:rPr>
          <w:rFonts w:cstheme="majorBidi"/>
          <w:b/>
          <w:bCs/>
          <w:sz w:val="24"/>
          <w:szCs w:val="24"/>
          <w:u w:val="single"/>
          <w:lang w:val="en-US"/>
        </w:rPr>
      </w:pPr>
    </w:p>
    <w:p w:rsidR="007837D6" w:rsidRPr="00231339" w:rsidRDefault="007837D6" w:rsidP="007837D6">
      <w:pPr>
        <w:pStyle w:val="ListParagraph"/>
        <w:tabs>
          <w:tab w:val="left" w:pos="426"/>
          <w:tab w:val="left" w:pos="567"/>
        </w:tabs>
        <w:spacing w:before="100" w:beforeAutospacing="1" w:after="100" w:afterAutospacing="1"/>
        <w:ind w:left="769"/>
        <w:jc w:val="both"/>
        <w:outlineLvl w:val="1"/>
        <w:rPr>
          <w:rFonts w:cstheme="majorBidi"/>
          <w:b/>
          <w:bCs/>
          <w:sz w:val="24"/>
          <w:szCs w:val="24"/>
          <w:u w:val="single"/>
          <w:lang w:val="en-US"/>
        </w:rPr>
      </w:pPr>
      <w:r w:rsidRPr="00231339">
        <w:rPr>
          <w:rFonts w:cstheme="majorBidi"/>
          <w:bCs/>
          <w:sz w:val="24"/>
          <w:szCs w:val="24"/>
          <w:lang w:val="en-US"/>
        </w:rPr>
        <w:t xml:space="preserve">                                </w:t>
      </w:r>
    </w:p>
    <w:p w:rsidR="007837D6" w:rsidRPr="003467AF" w:rsidRDefault="007837D6" w:rsidP="007837D6">
      <w:pPr>
        <w:pStyle w:val="ListParagraph"/>
        <w:numPr>
          <w:ilvl w:val="0"/>
          <w:numId w:val="5"/>
        </w:numPr>
        <w:spacing w:before="100" w:beforeAutospacing="1" w:after="100" w:afterAutospacing="1"/>
        <w:jc w:val="both"/>
        <w:outlineLvl w:val="1"/>
        <w:rPr>
          <w:rFonts w:cstheme="majorBidi"/>
          <w:bCs/>
          <w:i/>
          <w:sz w:val="24"/>
          <w:szCs w:val="24"/>
          <w:lang w:val="en-US"/>
        </w:rPr>
      </w:pPr>
      <w:r>
        <w:rPr>
          <w:rFonts w:cstheme="majorBidi"/>
          <w:bCs/>
          <w:i/>
          <w:sz w:val="24"/>
          <w:szCs w:val="24"/>
          <w:lang w:val="en-US"/>
        </w:rPr>
        <w:t>A. M</w:t>
      </w:r>
      <w:r w:rsidRPr="003467AF">
        <w:rPr>
          <w:rFonts w:cstheme="majorBidi"/>
          <w:bCs/>
          <w:i/>
          <w:sz w:val="24"/>
          <w:szCs w:val="24"/>
          <w:lang w:val="en-US"/>
        </w:rPr>
        <w:t>ain elements of last fiscal year 2014. What tax potion is the most important to you and why?</w:t>
      </w:r>
    </w:p>
    <w:p w:rsidR="007837D6" w:rsidRPr="003467AF" w:rsidRDefault="007837D6" w:rsidP="007837D6">
      <w:pPr>
        <w:spacing w:before="100" w:beforeAutospacing="1" w:after="100" w:afterAutospacing="1"/>
        <w:jc w:val="both"/>
        <w:outlineLvl w:val="1"/>
        <w:rPr>
          <w:rFonts w:cstheme="majorBidi"/>
          <w:bCs/>
          <w:sz w:val="24"/>
          <w:szCs w:val="24"/>
          <w:lang w:val="en-US"/>
        </w:rPr>
      </w:pPr>
      <w:r w:rsidRPr="003467AF">
        <w:rPr>
          <w:rFonts w:cstheme="majorBidi"/>
          <w:bCs/>
          <w:sz w:val="24"/>
          <w:szCs w:val="24"/>
          <w:lang w:val="en-US"/>
        </w:rPr>
        <w:t>For the fiscal year ending March 31, 2014, Canada’s federal government spent $276.8 billion. That represents roughly 15 per cent of our country’s $1.9-trillion economy.</w:t>
      </w:r>
    </w:p>
    <w:p w:rsidR="007837D6" w:rsidRPr="00CD7AC7" w:rsidRDefault="007837D6" w:rsidP="007837D6">
      <w:pPr>
        <w:spacing w:before="100" w:beforeAutospacing="1" w:after="100" w:afterAutospacing="1"/>
        <w:jc w:val="both"/>
        <w:outlineLvl w:val="1"/>
        <w:rPr>
          <w:rFonts w:cstheme="majorBidi"/>
          <w:bCs/>
          <w:sz w:val="24"/>
          <w:szCs w:val="24"/>
          <w:lang w:val="en-US"/>
        </w:rPr>
      </w:pPr>
      <w:r w:rsidRPr="00CD7AC7">
        <w:rPr>
          <w:rFonts w:cstheme="majorBidi"/>
          <w:bCs/>
          <w:sz w:val="24"/>
          <w:szCs w:val="24"/>
          <w:lang w:val="en-US"/>
        </w:rPr>
        <w:t xml:space="preserve">Those are the elements of the last fiscal year 2014: </w:t>
      </w:r>
    </w:p>
    <w:p w:rsidR="007837D6" w:rsidRPr="00CD7AC7" w:rsidRDefault="007837D6" w:rsidP="007837D6">
      <w:pPr>
        <w:spacing w:before="100" w:beforeAutospacing="1" w:after="100" w:afterAutospacing="1"/>
        <w:jc w:val="both"/>
        <w:outlineLvl w:val="1"/>
        <w:rPr>
          <w:rFonts w:cstheme="majorBidi"/>
          <w:bCs/>
          <w:sz w:val="24"/>
          <w:szCs w:val="24"/>
          <w:lang w:val="en-US"/>
        </w:rPr>
      </w:pPr>
      <w:r w:rsidRPr="00CD7AC7">
        <w:rPr>
          <w:rFonts w:cstheme="majorBidi"/>
          <w:bCs/>
          <w:sz w:val="24"/>
          <w:szCs w:val="24"/>
          <w:lang w:val="en-US"/>
        </w:rPr>
        <w:t>•</w:t>
      </w:r>
      <w:r w:rsidRPr="00CD7AC7">
        <w:rPr>
          <w:rFonts w:cstheme="majorBidi"/>
          <w:bCs/>
          <w:sz w:val="24"/>
          <w:szCs w:val="24"/>
          <w:lang w:val="en-US"/>
        </w:rPr>
        <w:tab/>
        <w:t>Canada Health Transfer (11 cents)</w:t>
      </w:r>
    </w:p>
    <w:p w:rsidR="007837D6" w:rsidRPr="00CD7AC7" w:rsidRDefault="007837D6" w:rsidP="007837D6">
      <w:pPr>
        <w:spacing w:before="100" w:beforeAutospacing="1" w:after="100" w:afterAutospacing="1"/>
        <w:jc w:val="both"/>
        <w:outlineLvl w:val="1"/>
        <w:rPr>
          <w:rFonts w:cstheme="majorBidi"/>
          <w:bCs/>
          <w:sz w:val="24"/>
          <w:szCs w:val="24"/>
          <w:lang w:val="en-US"/>
        </w:rPr>
      </w:pPr>
      <w:r w:rsidRPr="00CD7AC7">
        <w:rPr>
          <w:rFonts w:cstheme="majorBidi"/>
          <w:bCs/>
          <w:sz w:val="24"/>
          <w:szCs w:val="24"/>
          <w:lang w:val="en-US"/>
        </w:rPr>
        <w:t>•</w:t>
      </w:r>
      <w:r w:rsidRPr="00CD7AC7">
        <w:rPr>
          <w:rFonts w:cstheme="majorBidi"/>
          <w:bCs/>
          <w:sz w:val="24"/>
          <w:szCs w:val="24"/>
          <w:lang w:val="en-US"/>
        </w:rPr>
        <w:tab/>
        <w:t>Canada Revenue Agency (3 cents)</w:t>
      </w:r>
    </w:p>
    <w:p w:rsidR="007837D6" w:rsidRPr="00CD7AC7" w:rsidRDefault="007837D6" w:rsidP="007837D6">
      <w:pPr>
        <w:spacing w:before="100" w:beforeAutospacing="1" w:after="100" w:afterAutospacing="1"/>
        <w:jc w:val="both"/>
        <w:outlineLvl w:val="1"/>
        <w:rPr>
          <w:rFonts w:cstheme="majorBidi"/>
          <w:bCs/>
          <w:sz w:val="24"/>
          <w:szCs w:val="24"/>
          <w:lang w:val="en-US"/>
        </w:rPr>
      </w:pPr>
      <w:r w:rsidRPr="00CD7AC7">
        <w:rPr>
          <w:rFonts w:cstheme="majorBidi"/>
          <w:bCs/>
          <w:sz w:val="24"/>
          <w:szCs w:val="24"/>
          <w:lang w:val="en-US"/>
        </w:rPr>
        <w:t>•</w:t>
      </w:r>
      <w:r w:rsidRPr="00CD7AC7">
        <w:rPr>
          <w:rFonts w:cstheme="majorBidi"/>
          <w:bCs/>
          <w:sz w:val="24"/>
          <w:szCs w:val="24"/>
          <w:lang w:val="en-US"/>
        </w:rPr>
        <w:tab/>
        <w:t>Canada Social Transfer (5 cents)</w:t>
      </w:r>
    </w:p>
    <w:p w:rsidR="007837D6" w:rsidRPr="00CD7AC7" w:rsidRDefault="007837D6" w:rsidP="007837D6">
      <w:pPr>
        <w:spacing w:before="100" w:beforeAutospacing="1" w:after="100" w:afterAutospacing="1"/>
        <w:jc w:val="both"/>
        <w:outlineLvl w:val="1"/>
        <w:rPr>
          <w:rFonts w:cstheme="majorBidi"/>
          <w:bCs/>
          <w:sz w:val="24"/>
          <w:szCs w:val="24"/>
          <w:lang w:val="en-US"/>
        </w:rPr>
      </w:pPr>
      <w:r w:rsidRPr="00CD7AC7">
        <w:rPr>
          <w:rFonts w:cstheme="majorBidi"/>
          <w:bCs/>
          <w:sz w:val="24"/>
          <w:szCs w:val="24"/>
          <w:lang w:val="en-US"/>
        </w:rPr>
        <w:t>•</w:t>
      </w:r>
      <w:r w:rsidRPr="00CD7AC7">
        <w:rPr>
          <w:rFonts w:cstheme="majorBidi"/>
          <w:bCs/>
          <w:sz w:val="24"/>
          <w:szCs w:val="24"/>
          <w:lang w:val="en-US"/>
        </w:rPr>
        <w:tab/>
        <w:t>Children’s benefits (5 cents)</w:t>
      </w:r>
    </w:p>
    <w:p w:rsidR="007837D6" w:rsidRPr="00CD7AC7" w:rsidRDefault="007837D6" w:rsidP="007837D6">
      <w:pPr>
        <w:spacing w:before="100" w:beforeAutospacing="1" w:after="100" w:afterAutospacing="1"/>
        <w:jc w:val="both"/>
        <w:outlineLvl w:val="1"/>
        <w:rPr>
          <w:rFonts w:cstheme="majorBidi"/>
          <w:bCs/>
          <w:sz w:val="24"/>
          <w:szCs w:val="24"/>
          <w:lang w:val="en-US"/>
        </w:rPr>
      </w:pPr>
      <w:r w:rsidRPr="00CD7AC7">
        <w:rPr>
          <w:rFonts w:cstheme="majorBidi"/>
          <w:bCs/>
          <w:sz w:val="24"/>
          <w:szCs w:val="24"/>
          <w:lang w:val="en-US"/>
        </w:rPr>
        <w:t>•</w:t>
      </w:r>
      <w:r w:rsidRPr="00CD7AC7">
        <w:rPr>
          <w:rFonts w:cstheme="majorBidi"/>
          <w:bCs/>
          <w:sz w:val="24"/>
          <w:szCs w:val="24"/>
          <w:lang w:val="en-US"/>
        </w:rPr>
        <w:tab/>
        <w:t>Crown corporations (3 cents)</w:t>
      </w:r>
    </w:p>
    <w:p w:rsidR="007837D6" w:rsidRPr="00CD7AC7" w:rsidRDefault="007837D6" w:rsidP="007837D6">
      <w:pPr>
        <w:spacing w:before="100" w:beforeAutospacing="1" w:after="100" w:afterAutospacing="1"/>
        <w:jc w:val="both"/>
        <w:outlineLvl w:val="1"/>
        <w:rPr>
          <w:rFonts w:cstheme="majorBidi"/>
          <w:bCs/>
          <w:sz w:val="24"/>
          <w:szCs w:val="24"/>
          <w:lang w:val="en-US"/>
        </w:rPr>
      </w:pPr>
      <w:r w:rsidRPr="00CD7AC7">
        <w:rPr>
          <w:rFonts w:cstheme="majorBidi"/>
          <w:bCs/>
          <w:sz w:val="24"/>
          <w:szCs w:val="24"/>
          <w:lang w:val="en-US"/>
        </w:rPr>
        <w:t>•</w:t>
      </w:r>
      <w:r w:rsidRPr="00CD7AC7">
        <w:rPr>
          <w:rFonts w:cstheme="majorBidi"/>
          <w:bCs/>
          <w:sz w:val="24"/>
          <w:szCs w:val="24"/>
          <w:lang w:val="en-US"/>
        </w:rPr>
        <w:tab/>
        <w:t>National Defense (8 cents)</w:t>
      </w:r>
    </w:p>
    <w:p w:rsidR="007837D6" w:rsidRPr="00CD7AC7" w:rsidRDefault="007837D6" w:rsidP="007837D6">
      <w:pPr>
        <w:spacing w:before="100" w:beforeAutospacing="1" w:after="100" w:afterAutospacing="1"/>
        <w:jc w:val="both"/>
        <w:outlineLvl w:val="1"/>
        <w:rPr>
          <w:rFonts w:cstheme="majorBidi"/>
          <w:bCs/>
          <w:sz w:val="24"/>
          <w:szCs w:val="24"/>
          <w:lang w:val="en-US"/>
        </w:rPr>
      </w:pPr>
      <w:r w:rsidRPr="00CD7AC7">
        <w:rPr>
          <w:rFonts w:cstheme="majorBidi"/>
          <w:bCs/>
          <w:sz w:val="24"/>
          <w:szCs w:val="24"/>
          <w:lang w:val="en-US"/>
        </w:rPr>
        <w:t>•</w:t>
      </w:r>
      <w:r w:rsidRPr="00CD7AC7">
        <w:rPr>
          <w:rFonts w:cstheme="majorBidi"/>
          <w:bCs/>
          <w:sz w:val="24"/>
          <w:szCs w:val="24"/>
          <w:lang w:val="en-US"/>
        </w:rPr>
        <w:tab/>
        <w:t>Employment Insurance benefits (6 cents)</w:t>
      </w:r>
    </w:p>
    <w:p w:rsidR="007837D6" w:rsidRPr="00CD7AC7" w:rsidRDefault="007837D6" w:rsidP="007837D6">
      <w:pPr>
        <w:spacing w:before="100" w:beforeAutospacing="1" w:after="100" w:afterAutospacing="1"/>
        <w:jc w:val="both"/>
        <w:outlineLvl w:val="1"/>
        <w:rPr>
          <w:rFonts w:cstheme="majorBidi"/>
          <w:bCs/>
          <w:sz w:val="24"/>
          <w:szCs w:val="24"/>
          <w:lang w:val="en-US"/>
        </w:rPr>
      </w:pPr>
      <w:r w:rsidRPr="00CD7AC7">
        <w:rPr>
          <w:rFonts w:cstheme="majorBidi"/>
          <w:bCs/>
          <w:sz w:val="24"/>
          <w:szCs w:val="24"/>
          <w:lang w:val="en-US"/>
        </w:rPr>
        <w:t>•</w:t>
      </w:r>
      <w:r w:rsidRPr="00CD7AC7">
        <w:rPr>
          <w:rFonts w:cstheme="majorBidi"/>
          <w:bCs/>
          <w:sz w:val="24"/>
          <w:szCs w:val="24"/>
          <w:lang w:val="en-US"/>
        </w:rPr>
        <w:tab/>
        <w:t>Other major transfers to other levels of government (6 cents)</w:t>
      </w:r>
    </w:p>
    <w:p w:rsidR="007837D6" w:rsidRPr="00CD7AC7" w:rsidRDefault="007837D6" w:rsidP="007837D6">
      <w:pPr>
        <w:spacing w:before="100" w:beforeAutospacing="1" w:after="100" w:afterAutospacing="1"/>
        <w:jc w:val="both"/>
        <w:outlineLvl w:val="1"/>
        <w:rPr>
          <w:rFonts w:cstheme="majorBidi"/>
          <w:bCs/>
          <w:sz w:val="24"/>
          <w:szCs w:val="24"/>
          <w:lang w:val="en-US"/>
        </w:rPr>
      </w:pPr>
      <w:r w:rsidRPr="00CD7AC7">
        <w:rPr>
          <w:rFonts w:cstheme="majorBidi"/>
          <w:bCs/>
          <w:sz w:val="24"/>
          <w:szCs w:val="24"/>
          <w:lang w:val="en-US"/>
        </w:rPr>
        <w:t>•</w:t>
      </w:r>
      <w:r w:rsidRPr="00CD7AC7">
        <w:rPr>
          <w:rFonts w:cstheme="majorBidi"/>
          <w:bCs/>
          <w:sz w:val="24"/>
          <w:szCs w:val="24"/>
          <w:lang w:val="en-US"/>
        </w:rPr>
        <w:tab/>
        <w:t>Other operations (12 cents)</w:t>
      </w:r>
    </w:p>
    <w:p w:rsidR="007837D6" w:rsidRPr="00CD7AC7" w:rsidRDefault="007837D6" w:rsidP="007837D6">
      <w:pPr>
        <w:spacing w:before="100" w:beforeAutospacing="1" w:after="100" w:afterAutospacing="1"/>
        <w:jc w:val="both"/>
        <w:outlineLvl w:val="1"/>
        <w:rPr>
          <w:rFonts w:cstheme="majorBidi"/>
          <w:bCs/>
          <w:sz w:val="24"/>
          <w:szCs w:val="24"/>
          <w:lang w:val="en-US"/>
        </w:rPr>
      </w:pPr>
      <w:r w:rsidRPr="00CD7AC7">
        <w:rPr>
          <w:rFonts w:cstheme="majorBidi"/>
          <w:bCs/>
          <w:sz w:val="24"/>
          <w:szCs w:val="24"/>
          <w:lang w:val="en-US"/>
        </w:rPr>
        <w:t>•</w:t>
      </w:r>
      <w:r w:rsidRPr="00CD7AC7">
        <w:rPr>
          <w:rFonts w:cstheme="majorBidi"/>
          <w:bCs/>
          <w:sz w:val="24"/>
          <w:szCs w:val="24"/>
          <w:lang w:val="en-US"/>
        </w:rPr>
        <w:tab/>
        <w:t>Other transfer payments (13 cents)</w:t>
      </w:r>
    </w:p>
    <w:p w:rsidR="007837D6" w:rsidRPr="00CD7AC7" w:rsidRDefault="007837D6" w:rsidP="007837D6">
      <w:pPr>
        <w:spacing w:before="100" w:beforeAutospacing="1" w:after="100" w:afterAutospacing="1"/>
        <w:jc w:val="both"/>
        <w:outlineLvl w:val="1"/>
        <w:rPr>
          <w:rFonts w:cstheme="majorBidi"/>
          <w:bCs/>
          <w:sz w:val="24"/>
          <w:szCs w:val="24"/>
          <w:lang w:val="en-US"/>
        </w:rPr>
      </w:pPr>
      <w:r w:rsidRPr="00CD7AC7">
        <w:rPr>
          <w:rFonts w:cstheme="majorBidi"/>
          <w:bCs/>
          <w:sz w:val="24"/>
          <w:szCs w:val="24"/>
          <w:lang w:val="en-US"/>
        </w:rPr>
        <w:t>•</w:t>
      </w:r>
      <w:r w:rsidRPr="00CD7AC7">
        <w:rPr>
          <w:rFonts w:cstheme="majorBidi"/>
          <w:bCs/>
          <w:sz w:val="24"/>
          <w:szCs w:val="24"/>
          <w:lang w:val="en-US"/>
        </w:rPr>
        <w:tab/>
        <w:t>Public debt charges (10 cents)</w:t>
      </w:r>
    </w:p>
    <w:p w:rsidR="007837D6" w:rsidRPr="00CD7AC7" w:rsidRDefault="007837D6" w:rsidP="007837D6">
      <w:pPr>
        <w:spacing w:before="100" w:beforeAutospacing="1" w:after="100" w:afterAutospacing="1"/>
        <w:jc w:val="both"/>
        <w:outlineLvl w:val="1"/>
        <w:rPr>
          <w:rFonts w:cstheme="majorBidi"/>
          <w:bCs/>
          <w:sz w:val="24"/>
          <w:szCs w:val="24"/>
          <w:lang w:val="en-US"/>
        </w:rPr>
      </w:pPr>
      <w:r w:rsidRPr="00CD7AC7">
        <w:rPr>
          <w:rFonts w:cstheme="majorBidi"/>
          <w:bCs/>
          <w:sz w:val="24"/>
          <w:szCs w:val="24"/>
          <w:lang w:val="en-US"/>
        </w:rPr>
        <w:t>•</w:t>
      </w:r>
      <w:r w:rsidRPr="00CD7AC7">
        <w:rPr>
          <w:rFonts w:cstheme="majorBidi"/>
          <w:bCs/>
          <w:sz w:val="24"/>
          <w:szCs w:val="24"/>
          <w:lang w:val="en-US"/>
        </w:rPr>
        <w:tab/>
        <w:t>Public Safety (3 cents)</w:t>
      </w:r>
    </w:p>
    <w:p w:rsidR="007837D6" w:rsidRPr="00CD7AC7" w:rsidRDefault="007837D6" w:rsidP="007837D6">
      <w:pPr>
        <w:spacing w:before="100" w:beforeAutospacing="1" w:after="100" w:afterAutospacing="1"/>
        <w:jc w:val="both"/>
        <w:outlineLvl w:val="1"/>
        <w:rPr>
          <w:rFonts w:cstheme="majorBidi"/>
          <w:bCs/>
          <w:sz w:val="24"/>
          <w:szCs w:val="24"/>
          <w:lang w:val="en-US"/>
        </w:rPr>
      </w:pPr>
      <w:r w:rsidRPr="00CD7AC7">
        <w:rPr>
          <w:rFonts w:cstheme="majorBidi"/>
          <w:bCs/>
          <w:sz w:val="24"/>
          <w:szCs w:val="24"/>
          <w:lang w:val="en-US"/>
        </w:rPr>
        <w:t>•</w:t>
      </w:r>
      <w:r w:rsidRPr="00CD7AC7">
        <w:rPr>
          <w:rFonts w:cstheme="majorBidi"/>
          <w:bCs/>
          <w:sz w:val="24"/>
          <w:szCs w:val="24"/>
          <w:lang w:val="en-US"/>
        </w:rPr>
        <w:tab/>
        <w:t>Support to elderly (15 cents)</w:t>
      </w:r>
    </w:p>
    <w:p w:rsidR="007837D6" w:rsidRDefault="007837D6" w:rsidP="007837D6">
      <w:pPr>
        <w:spacing w:before="100" w:beforeAutospacing="1" w:after="100" w:afterAutospacing="1"/>
        <w:jc w:val="both"/>
        <w:outlineLvl w:val="1"/>
        <w:rPr>
          <w:rFonts w:cstheme="majorBidi"/>
          <w:bCs/>
          <w:sz w:val="24"/>
          <w:szCs w:val="24"/>
          <w:lang w:val="en-US"/>
        </w:rPr>
      </w:pPr>
      <w:r w:rsidRPr="00CD7AC7">
        <w:rPr>
          <w:rFonts w:cstheme="majorBidi"/>
          <w:bCs/>
          <w:sz w:val="24"/>
          <w:szCs w:val="24"/>
          <w:lang w:val="en-US"/>
        </w:rPr>
        <w:t>The most tax potion important for me is public safety because now days we live in a dangers world which safety become more important for me and for sure to the Canadians.</w:t>
      </w:r>
    </w:p>
    <w:p w:rsidR="007837D6" w:rsidRPr="00231339" w:rsidRDefault="007837D6" w:rsidP="007837D6">
      <w:pPr>
        <w:pStyle w:val="ListParagraph"/>
        <w:numPr>
          <w:ilvl w:val="0"/>
          <w:numId w:val="5"/>
        </w:numPr>
        <w:spacing w:before="100" w:beforeAutospacing="1" w:after="100" w:afterAutospacing="1"/>
        <w:jc w:val="both"/>
        <w:outlineLvl w:val="1"/>
        <w:rPr>
          <w:rFonts w:cstheme="majorBidi"/>
          <w:bCs/>
          <w:sz w:val="24"/>
          <w:szCs w:val="24"/>
          <w:lang w:val="en-US"/>
        </w:rPr>
      </w:pPr>
      <w:r>
        <w:rPr>
          <w:rFonts w:cstheme="majorBidi"/>
          <w:bCs/>
          <w:i/>
          <w:sz w:val="24"/>
          <w:szCs w:val="24"/>
          <w:lang w:val="en-US"/>
        </w:rPr>
        <w:t xml:space="preserve">B. </w:t>
      </w:r>
      <w:r w:rsidRPr="00231339">
        <w:rPr>
          <w:rFonts w:cstheme="majorBidi"/>
          <w:bCs/>
          <w:i/>
          <w:sz w:val="24"/>
          <w:szCs w:val="24"/>
          <w:lang w:val="en-US"/>
        </w:rPr>
        <w:t>The FISCAL MONITOR compare April-May-June- July 2015</w:t>
      </w:r>
      <w:r w:rsidRPr="00231339">
        <w:rPr>
          <w:rFonts w:cstheme="majorBidi"/>
          <w:bCs/>
          <w:sz w:val="24"/>
          <w:szCs w:val="24"/>
        </w:rPr>
        <w:t xml:space="preserve"> to the same periods of 2014</w:t>
      </w:r>
    </w:p>
    <w:tbl>
      <w:tblPr>
        <w:tblStyle w:val="TableGrid"/>
        <w:tblW w:w="10770" w:type="dxa"/>
        <w:tblInd w:w="-605" w:type="dxa"/>
        <w:tblLook w:val="04A0" w:firstRow="1" w:lastRow="0" w:firstColumn="1" w:lastColumn="0" w:noHBand="0" w:noVBand="1"/>
      </w:tblPr>
      <w:tblGrid>
        <w:gridCol w:w="1271"/>
        <w:gridCol w:w="1841"/>
        <w:gridCol w:w="2888"/>
        <w:gridCol w:w="4770"/>
      </w:tblGrid>
      <w:tr w:rsidR="007837D6" w:rsidRPr="002309CB" w:rsidTr="00084801">
        <w:trPr>
          <w:trHeight w:val="665"/>
        </w:trPr>
        <w:tc>
          <w:tcPr>
            <w:tcW w:w="1271" w:type="dxa"/>
          </w:tcPr>
          <w:p w:rsidR="007837D6" w:rsidRPr="003467AF" w:rsidRDefault="007837D6" w:rsidP="00084801">
            <w:pPr>
              <w:spacing w:before="100" w:beforeAutospacing="1" w:after="100" w:afterAutospacing="1"/>
              <w:rPr>
                <w:rFonts w:cstheme="majorBidi"/>
                <w:bCs/>
                <w:sz w:val="24"/>
                <w:szCs w:val="24"/>
              </w:rPr>
            </w:pPr>
            <w:r w:rsidRPr="003467AF">
              <w:rPr>
                <w:rFonts w:cstheme="majorBidi"/>
                <w:bCs/>
                <w:sz w:val="24"/>
                <w:szCs w:val="24"/>
              </w:rPr>
              <w:lastRenderedPageBreak/>
              <w:t>2015</w:t>
            </w:r>
          </w:p>
        </w:tc>
        <w:tc>
          <w:tcPr>
            <w:tcW w:w="1841" w:type="dxa"/>
          </w:tcPr>
          <w:p w:rsidR="007837D6" w:rsidRPr="003467AF" w:rsidRDefault="007837D6" w:rsidP="00084801">
            <w:pPr>
              <w:spacing w:before="100" w:beforeAutospacing="1" w:after="100" w:afterAutospacing="1"/>
              <w:jc w:val="center"/>
              <w:rPr>
                <w:rFonts w:cstheme="majorBidi"/>
                <w:bCs/>
                <w:sz w:val="24"/>
                <w:szCs w:val="24"/>
              </w:rPr>
            </w:pPr>
            <w:r w:rsidRPr="003467AF">
              <w:rPr>
                <w:rFonts w:cstheme="majorBidi"/>
                <w:bCs/>
                <w:sz w:val="24"/>
                <w:szCs w:val="24"/>
              </w:rPr>
              <w:t>April</w:t>
            </w:r>
          </w:p>
        </w:tc>
        <w:tc>
          <w:tcPr>
            <w:tcW w:w="2888" w:type="dxa"/>
          </w:tcPr>
          <w:p w:rsidR="007837D6" w:rsidRPr="003467AF" w:rsidRDefault="007837D6" w:rsidP="00084801">
            <w:pPr>
              <w:spacing w:before="100" w:beforeAutospacing="1" w:after="100" w:afterAutospacing="1"/>
              <w:jc w:val="center"/>
              <w:rPr>
                <w:rFonts w:cstheme="majorBidi"/>
                <w:bCs/>
                <w:sz w:val="24"/>
                <w:szCs w:val="24"/>
              </w:rPr>
            </w:pPr>
            <w:r w:rsidRPr="003467AF">
              <w:rPr>
                <w:rFonts w:cstheme="majorBidi"/>
                <w:bCs/>
                <w:sz w:val="24"/>
                <w:szCs w:val="24"/>
              </w:rPr>
              <w:t>May</w:t>
            </w:r>
          </w:p>
        </w:tc>
        <w:tc>
          <w:tcPr>
            <w:tcW w:w="4770" w:type="dxa"/>
          </w:tcPr>
          <w:p w:rsidR="007837D6" w:rsidRPr="003467AF" w:rsidRDefault="007837D6" w:rsidP="00084801">
            <w:pPr>
              <w:spacing w:before="100" w:beforeAutospacing="1" w:after="100" w:afterAutospacing="1"/>
              <w:jc w:val="center"/>
              <w:rPr>
                <w:rFonts w:cstheme="majorBidi"/>
                <w:bCs/>
                <w:sz w:val="24"/>
                <w:szCs w:val="24"/>
              </w:rPr>
            </w:pPr>
            <w:r w:rsidRPr="003467AF">
              <w:rPr>
                <w:rFonts w:cstheme="majorBidi"/>
                <w:bCs/>
                <w:sz w:val="24"/>
                <w:szCs w:val="24"/>
              </w:rPr>
              <w:t>June</w:t>
            </w:r>
          </w:p>
        </w:tc>
      </w:tr>
      <w:tr w:rsidR="007837D6" w:rsidRPr="002309CB" w:rsidTr="00084801">
        <w:trPr>
          <w:trHeight w:val="3041"/>
        </w:trPr>
        <w:tc>
          <w:tcPr>
            <w:tcW w:w="1271" w:type="dxa"/>
          </w:tcPr>
          <w:p w:rsidR="007837D6" w:rsidRPr="003467AF" w:rsidRDefault="007837D6" w:rsidP="00084801">
            <w:pPr>
              <w:spacing w:before="100" w:beforeAutospacing="1" w:after="100" w:afterAutospacing="1"/>
              <w:rPr>
                <w:rFonts w:cstheme="majorBidi"/>
                <w:bCs/>
                <w:sz w:val="24"/>
                <w:szCs w:val="24"/>
              </w:rPr>
            </w:pPr>
            <w:r w:rsidRPr="003467AF">
              <w:rPr>
                <w:rFonts w:cstheme="majorBidi"/>
                <w:bCs/>
                <w:sz w:val="24"/>
                <w:szCs w:val="24"/>
              </w:rPr>
              <w:t xml:space="preserve">Budgetary results </w:t>
            </w:r>
          </w:p>
        </w:tc>
        <w:tc>
          <w:tcPr>
            <w:tcW w:w="4729" w:type="dxa"/>
            <w:gridSpan w:val="2"/>
          </w:tcPr>
          <w:p w:rsidR="007837D6" w:rsidRPr="003467AF" w:rsidRDefault="007837D6" w:rsidP="00084801">
            <w:pPr>
              <w:spacing w:before="100" w:beforeAutospacing="1" w:after="100" w:afterAutospacing="1"/>
              <w:rPr>
                <w:rFonts w:cstheme="majorBidi"/>
                <w:bCs/>
                <w:sz w:val="24"/>
                <w:szCs w:val="24"/>
              </w:rPr>
            </w:pPr>
            <w:r w:rsidRPr="003467AF">
              <w:rPr>
                <w:rFonts w:cstheme="majorBidi"/>
                <w:bCs/>
                <w:sz w:val="24"/>
                <w:szCs w:val="24"/>
              </w:rPr>
              <w:t>Revenues increased by $5.5 billion, or 12.8 per cent, to $49.1 billion.</w:t>
            </w:r>
          </w:p>
          <w:p w:rsidR="007837D6" w:rsidRPr="003467AF" w:rsidRDefault="007837D6" w:rsidP="007837D6">
            <w:pPr>
              <w:pStyle w:val="ListParagraph"/>
              <w:numPr>
                <w:ilvl w:val="0"/>
                <w:numId w:val="6"/>
              </w:numPr>
              <w:spacing w:before="100" w:beforeAutospacing="1" w:after="100" w:afterAutospacing="1" w:line="240" w:lineRule="auto"/>
              <w:rPr>
                <w:rFonts w:cstheme="majorBidi"/>
                <w:bCs/>
                <w:sz w:val="24"/>
                <w:szCs w:val="24"/>
              </w:rPr>
            </w:pPr>
            <w:r w:rsidRPr="003467AF">
              <w:rPr>
                <w:rFonts w:cstheme="majorBidi"/>
                <w:bCs/>
                <w:sz w:val="24"/>
                <w:szCs w:val="24"/>
              </w:rPr>
              <w:t>Personal income tax revenues were up $1.9 billion, or 9.2 per cent, reflecting, in part, timing issues which raised the May 2015 results.</w:t>
            </w:r>
          </w:p>
          <w:p w:rsidR="007837D6" w:rsidRPr="003467AF" w:rsidRDefault="007837D6" w:rsidP="007837D6">
            <w:pPr>
              <w:pStyle w:val="ListParagraph"/>
              <w:numPr>
                <w:ilvl w:val="0"/>
                <w:numId w:val="6"/>
              </w:numPr>
              <w:spacing w:before="100" w:beforeAutospacing="1" w:after="100" w:afterAutospacing="1" w:line="240" w:lineRule="auto"/>
              <w:rPr>
                <w:rFonts w:cstheme="majorBidi"/>
                <w:bCs/>
                <w:sz w:val="24"/>
                <w:szCs w:val="24"/>
              </w:rPr>
            </w:pPr>
            <w:r w:rsidRPr="003467AF">
              <w:rPr>
                <w:rFonts w:cstheme="majorBidi"/>
                <w:bCs/>
                <w:sz w:val="24"/>
                <w:szCs w:val="24"/>
              </w:rPr>
              <w:t>Corporate income tax revenues were up $0.5 billion, or 9.0 per cent.</w:t>
            </w:r>
          </w:p>
          <w:p w:rsidR="007837D6" w:rsidRPr="003467AF" w:rsidRDefault="007837D6" w:rsidP="007837D6">
            <w:pPr>
              <w:pStyle w:val="ListParagraph"/>
              <w:numPr>
                <w:ilvl w:val="0"/>
                <w:numId w:val="6"/>
              </w:numPr>
              <w:spacing w:before="100" w:beforeAutospacing="1" w:after="100" w:afterAutospacing="1" w:line="240" w:lineRule="auto"/>
              <w:rPr>
                <w:rFonts w:cstheme="majorBidi"/>
                <w:bCs/>
                <w:sz w:val="24"/>
                <w:szCs w:val="24"/>
              </w:rPr>
            </w:pPr>
            <w:r w:rsidRPr="003467AF">
              <w:rPr>
                <w:rFonts w:cstheme="majorBidi"/>
                <w:bCs/>
                <w:sz w:val="24"/>
                <w:szCs w:val="24"/>
              </w:rPr>
              <w:t>Non-resident income tax revenues were down $0.1 billion, or 7.6 per cent.</w:t>
            </w:r>
          </w:p>
          <w:p w:rsidR="007837D6" w:rsidRPr="003467AF" w:rsidRDefault="007837D6" w:rsidP="007837D6">
            <w:pPr>
              <w:pStyle w:val="ListParagraph"/>
              <w:numPr>
                <w:ilvl w:val="0"/>
                <w:numId w:val="6"/>
              </w:numPr>
              <w:spacing w:before="100" w:beforeAutospacing="1" w:after="100" w:afterAutospacing="1" w:line="240" w:lineRule="auto"/>
              <w:rPr>
                <w:rFonts w:cstheme="majorBidi"/>
                <w:bCs/>
                <w:sz w:val="24"/>
                <w:szCs w:val="24"/>
              </w:rPr>
            </w:pPr>
            <w:r w:rsidRPr="003467AF">
              <w:rPr>
                <w:rFonts w:cstheme="majorBidi"/>
                <w:bCs/>
                <w:sz w:val="24"/>
                <w:szCs w:val="24"/>
              </w:rPr>
              <w:t>Excise taxes and duties were up $0.6 billion, or 8.3 per cent.</w:t>
            </w:r>
          </w:p>
        </w:tc>
        <w:tc>
          <w:tcPr>
            <w:tcW w:w="4770" w:type="dxa"/>
          </w:tcPr>
          <w:p w:rsidR="007837D6" w:rsidRPr="003467AF" w:rsidRDefault="007837D6" w:rsidP="00084801">
            <w:pPr>
              <w:spacing w:before="100" w:beforeAutospacing="1" w:after="100" w:afterAutospacing="1"/>
              <w:rPr>
                <w:rFonts w:cstheme="majorBidi"/>
                <w:bCs/>
                <w:sz w:val="24"/>
                <w:szCs w:val="24"/>
              </w:rPr>
            </w:pPr>
            <w:r w:rsidRPr="003467AF">
              <w:rPr>
                <w:rFonts w:cstheme="majorBidi"/>
                <w:bCs/>
                <w:sz w:val="24"/>
                <w:szCs w:val="24"/>
              </w:rPr>
              <w:t>Revenues increased by $0.6 billion, or 2.6 per cent, to $24.3 billion.</w:t>
            </w:r>
          </w:p>
          <w:p w:rsidR="007837D6" w:rsidRPr="003467AF" w:rsidRDefault="007837D6" w:rsidP="007837D6">
            <w:pPr>
              <w:pStyle w:val="ListParagraph"/>
              <w:numPr>
                <w:ilvl w:val="0"/>
                <w:numId w:val="6"/>
              </w:numPr>
              <w:spacing w:before="100" w:beforeAutospacing="1" w:after="100" w:afterAutospacing="1" w:line="240" w:lineRule="auto"/>
              <w:rPr>
                <w:rFonts w:cstheme="majorBidi"/>
                <w:bCs/>
                <w:sz w:val="24"/>
                <w:szCs w:val="24"/>
              </w:rPr>
            </w:pPr>
            <w:r w:rsidRPr="003467AF">
              <w:rPr>
                <w:rFonts w:cstheme="majorBidi"/>
                <w:bCs/>
                <w:sz w:val="24"/>
                <w:szCs w:val="24"/>
              </w:rPr>
              <w:t>Personal income tax revenues were down $0.2 billion, or 1.6 per cent, reflecting timing issues which raised May 2015 receipts but lowered June 2015 receipts.</w:t>
            </w:r>
          </w:p>
          <w:p w:rsidR="007837D6" w:rsidRPr="003467AF" w:rsidRDefault="007837D6" w:rsidP="007837D6">
            <w:pPr>
              <w:pStyle w:val="ListParagraph"/>
              <w:numPr>
                <w:ilvl w:val="0"/>
                <w:numId w:val="6"/>
              </w:numPr>
              <w:spacing w:before="100" w:beforeAutospacing="1" w:after="100" w:afterAutospacing="1" w:line="240" w:lineRule="auto"/>
              <w:rPr>
                <w:rFonts w:cstheme="majorBidi"/>
                <w:bCs/>
                <w:sz w:val="24"/>
                <w:szCs w:val="24"/>
              </w:rPr>
            </w:pPr>
            <w:r w:rsidRPr="003467AF">
              <w:rPr>
                <w:rFonts w:cstheme="majorBidi"/>
                <w:bCs/>
                <w:sz w:val="24"/>
                <w:szCs w:val="24"/>
              </w:rPr>
              <w:t>Corporate income tax revenues were down $6 million.</w:t>
            </w:r>
          </w:p>
          <w:p w:rsidR="007837D6" w:rsidRPr="003467AF" w:rsidRDefault="007837D6" w:rsidP="007837D6">
            <w:pPr>
              <w:pStyle w:val="ListParagraph"/>
              <w:numPr>
                <w:ilvl w:val="0"/>
                <w:numId w:val="6"/>
              </w:numPr>
              <w:spacing w:before="100" w:beforeAutospacing="1" w:after="100" w:afterAutospacing="1" w:line="240" w:lineRule="auto"/>
              <w:rPr>
                <w:rFonts w:cstheme="majorBidi"/>
                <w:bCs/>
                <w:sz w:val="24"/>
                <w:szCs w:val="24"/>
              </w:rPr>
            </w:pPr>
            <w:r w:rsidRPr="003467AF">
              <w:rPr>
                <w:rFonts w:cstheme="majorBidi"/>
                <w:bCs/>
                <w:sz w:val="24"/>
                <w:szCs w:val="24"/>
              </w:rPr>
              <w:t>Non-resident income tax revenues were up $0.1 billion, or 30.6 per cent.</w:t>
            </w:r>
          </w:p>
          <w:p w:rsidR="007837D6" w:rsidRPr="003467AF" w:rsidRDefault="007837D6" w:rsidP="007837D6">
            <w:pPr>
              <w:pStyle w:val="ListParagraph"/>
              <w:numPr>
                <w:ilvl w:val="0"/>
                <w:numId w:val="6"/>
              </w:numPr>
              <w:spacing w:before="100" w:beforeAutospacing="1" w:after="100" w:afterAutospacing="1" w:line="240" w:lineRule="auto"/>
              <w:rPr>
                <w:rFonts w:cstheme="majorBidi"/>
                <w:bCs/>
                <w:sz w:val="24"/>
                <w:szCs w:val="24"/>
              </w:rPr>
            </w:pPr>
            <w:r w:rsidRPr="003467AF">
              <w:rPr>
                <w:rFonts w:cstheme="majorBidi"/>
                <w:bCs/>
                <w:sz w:val="24"/>
                <w:szCs w:val="24"/>
              </w:rPr>
              <w:t>Excise taxes and duties were up $0.5 billion, or 11.3 per cent</w:t>
            </w:r>
          </w:p>
        </w:tc>
      </w:tr>
      <w:tr w:rsidR="007837D6" w:rsidRPr="002309CB" w:rsidTr="00084801">
        <w:trPr>
          <w:trHeight w:val="530"/>
        </w:trPr>
        <w:tc>
          <w:tcPr>
            <w:tcW w:w="1271" w:type="dxa"/>
          </w:tcPr>
          <w:p w:rsidR="007837D6" w:rsidRPr="003467AF" w:rsidRDefault="007837D6" w:rsidP="00084801">
            <w:pPr>
              <w:spacing w:before="100" w:beforeAutospacing="1" w:after="100" w:afterAutospacing="1"/>
              <w:rPr>
                <w:rFonts w:cstheme="majorBidi"/>
                <w:bCs/>
                <w:sz w:val="24"/>
                <w:szCs w:val="24"/>
              </w:rPr>
            </w:pPr>
            <w:r w:rsidRPr="003467AF">
              <w:rPr>
                <w:rFonts w:cstheme="majorBidi"/>
                <w:bCs/>
                <w:sz w:val="24"/>
                <w:szCs w:val="24"/>
              </w:rPr>
              <w:t>2014</w:t>
            </w:r>
          </w:p>
        </w:tc>
        <w:tc>
          <w:tcPr>
            <w:tcW w:w="1841" w:type="dxa"/>
          </w:tcPr>
          <w:p w:rsidR="007837D6" w:rsidRPr="003467AF" w:rsidRDefault="007837D6" w:rsidP="00084801">
            <w:pPr>
              <w:spacing w:before="100" w:beforeAutospacing="1" w:after="100" w:afterAutospacing="1"/>
              <w:jc w:val="center"/>
              <w:rPr>
                <w:rFonts w:cstheme="majorBidi"/>
                <w:bCs/>
                <w:sz w:val="24"/>
                <w:szCs w:val="24"/>
              </w:rPr>
            </w:pPr>
            <w:r w:rsidRPr="003467AF">
              <w:rPr>
                <w:rFonts w:cstheme="majorBidi"/>
                <w:bCs/>
                <w:sz w:val="24"/>
                <w:szCs w:val="24"/>
              </w:rPr>
              <w:t>April</w:t>
            </w:r>
          </w:p>
        </w:tc>
        <w:tc>
          <w:tcPr>
            <w:tcW w:w="2888" w:type="dxa"/>
          </w:tcPr>
          <w:p w:rsidR="007837D6" w:rsidRPr="003467AF" w:rsidRDefault="007837D6" w:rsidP="00084801">
            <w:pPr>
              <w:spacing w:before="100" w:beforeAutospacing="1" w:after="100" w:afterAutospacing="1"/>
              <w:jc w:val="center"/>
              <w:rPr>
                <w:rFonts w:cstheme="majorBidi"/>
                <w:bCs/>
                <w:sz w:val="24"/>
                <w:szCs w:val="24"/>
              </w:rPr>
            </w:pPr>
            <w:r w:rsidRPr="003467AF">
              <w:rPr>
                <w:rFonts w:cstheme="majorBidi"/>
                <w:bCs/>
                <w:sz w:val="24"/>
                <w:szCs w:val="24"/>
              </w:rPr>
              <w:t>May</w:t>
            </w:r>
          </w:p>
        </w:tc>
        <w:tc>
          <w:tcPr>
            <w:tcW w:w="4770" w:type="dxa"/>
          </w:tcPr>
          <w:p w:rsidR="007837D6" w:rsidRPr="003467AF" w:rsidRDefault="007837D6" w:rsidP="00084801">
            <w:pPr>
              <w:spacing w:before="100" w:beforeAutospacing="1" w:after="100" w:afterAutospacing="1"/>
              <w:jc w:val="center"/>
              <w:rPr>
                <w:rFonts w:cstheme="majorBidi"/>
                <w:bCs/>
                <w:sz w:val="24"/>
                <w:szCs w:val="24"/>
              </w:rPr>
            </w:pPr>
            <w:r w:rsidRPr="003467AF">
              <w:rPr>
                <w:rFonts w:cstheme="majorBidi"/>
                <w:bCs/>
                <w:sz w:val="24"/>
                <w:szCs w:val="24"/>
              </w:rPr>
              <w:t>June</w:t>
            </w:r>
          </w:p>
        </w:tc>
      </w:tr>
      <w:tr w:rsidR="007837D6" w:rsidRPr="002309CB" w:rsidTr="00084801">
        <w:trPr>
          <w:trHeight w:val="3491"/>
        </w:trPr>
        <w:tc>
          <w:tcPr>
            <w:tcW w:w="1271" w:type="dxa"/>
          </w:tcPr>
          <w:p w:rsidR="007837D6" w:rsidRPr="003467AF" w:rsidRDefault="007837D6" w:rsidP="00084801">
            <w:pPr>
              <w:spacing w:before="100" w:beforeAutospacing="1" w:after="100" w:afterAutospacing="1"/>
              <w:rPr>
                <w:rFonts w:cstheme="majorBidi"/>
                <w:bCs/>
                <w:sz w:val="24"/>
                <w:szCs w:val="24"/>
              </w:rPr>
            </w:pPr>
            <w:r w:rsidRPr="003467AF">
              <w:rPr>
                <w:rFonts w:cstheme="majorBidi"/>
                <w:bCs/>
                <w:sz w:val="24"/>
                <w:szCs w:val="24"/>
              </w:rPr>
              <w:t>Budgetary results</w:t>
            </w:r>
          </w:p>
        </w:tc>
        <w:tc>
          <w:tcPr>
            <w:tcW w:w="4729" w:type="dxa"/>
            <w:gridSpan w:val="2"/>
          </w:tcPr>
          <w:p w:rsidR="007837D6" w:rsidRPr="003467AF" w:rsidRDefault="007837D6" w:rsidP="00084801">
            <w:pPr>
              <w:rPr>
                <w:rFonts w:cstheme="majorBidi"/>
                <w:sz w:val="24"/>
                <w:szCs w:val="24"/>
                <w:lang w:val="en-CA"/>
              </w:rPr>
            </w:pPr>
            <w:r w:rsidRPr="003467AF">
              <w:rPr>
                <w:rFonts w:cstheme="majorBidi"/>
                <w:sz w:val="24"/>
                <w:szCs w:val="24"/>
                <w:lang w:val="en-CA"/>
              </w:rPr>
              <w:t xml:space="preserve">Revenues increased by $1.6 billion, or 3.8 per cent, to $43.5 billion. </w:t>
            </w:r>
          </w:p>
          <w:p w:rsidR="007837D6" w:rsidRPr="003467AF" w:rsidRDefault="007837D6" w:rsidP="00084801">
            <w:pPr>
              <w:rPr>
                <w:rFonts w:cstheme="majorBidi"/>
                <w:sz w:val="24"/>
                <w:szCs w:val="24"/>
                <w:lang w:val="en-CA"/>
              </w:rPr>
            </w:pPr>
          </w:p>
          <w:p w:rsidR="007837D6" w:rsidRPr="003467AF" w:rsidRDefault="007837D6" w:rsidP="007837D6">
            <w:pPr>
              <w:pStyle w:val="ListParagraph"/>
              <w:numPr>
                <w:ilvl w:val="0"/>
                <w:numId w:val="8"/>
              </w:numPr>
              <w:spacing w:after="0" w:line="240" w:lineRule="auto"/>
              <w:rPr>
                <w:rFonts w:cstheme="majorBidi"/>
                <w:sz w:val="24"/>
                <w:szCs w:val="24"/>
                <w:lang w:val="en-CA"/>
              </w:rPr>
            </w:pPr>
            <w:r w:rsidRPr="003467AF">
              <w:rPr>
                <w:rFonts w:cstheme="majorBidi"/>
                <w:sz w:val="24"/>
                <w:szCs w:val="24"/>
                <w:lang w:val="en-CA"/>
              </w:rPr>
              <w:t>Personal income tax revenues were up $0.8 billion, or 3.9 per cent.</w:t>
            </w:r>
          </w:p>
          <w:p w:rsidR="007837D6" w:rsidRPr="003467AF" w:rsidRDefault="007837D6" w:rsidP="007837D6">
            <w:pPr>
              <w:pStyle w:val="ListParagraph"/>
              <w:numPr>
                <w:ilvl w:val="0"/>
                <w:numId w:val="8"/>
              </w:numPr>
              <w:spacing w:after="0" w:line="240" w:lineRule="auto"/>
              <w:rPr>
                <w:rFonts w:cstheme="majorBidi"/>
                <w:sz w:val="24"/>
                <w:szCs w:val="24"/>
                <w:lang w:val="en-CA"/>
              </w:rPr>
            </w:pPr>
            <w:r w:rsidRPr="003467AF">
              <w:rPr>
                <w:rFonts w:cstheme="majorBidi"/>
                <w:sz w:val="24"/>
                <w:szCs w:val="24"/>
                <w:lang w:val="en-CA"/>
              </w:rPr>
              <w:t>Corporate income tax revenues were up $0.6 billion, or 12.1 per cent.</w:t>
            </w:r>
          </w:p>
          <w:p w:rsidR="007837D6" w:rsidRPr="003467AF" w:rsidRDefault="007837D6" w:rsidP="007837D6">
            <w:pPr>
              <w:pStyle w:val="ListParagraph"/>
              <w:numPr>
                <w:ilvl w:val="0"/>
                <w:numId w:val="8"/>
              </w:numPr>
              <w:spacing w:after="0" w:line="240" w:lineRule="auto"/>
              <w:rPr>
                <w:rFonts w:cstheme="majorBidi"/>
                <w:sz w:val="24"/>
                <w:szCs w:val="24"/>
                <w:lang w:val="en-CA"/>
              </w:rPr>
            </w:pPr>
            <w:r w:rsidRPr="003467AF">
              <w:rPr>
                <w:rFonts w:cstheme="majorBidi"/>
                <w:sz w:val="24"/>
                <w:szCs w:val="24"/>
                <w:lang w:val="en-CA"/>
              </w:rPr>
              <w:t>Non-resident income tax revenues were down $0.1 billion, or 13.3 per cent.</w:t>
            </w:r>
          </w:p>
          <w:p w:rsidR="007837D6" w:rsidRPr="003467AF" w:rsidRDefault="007837D6" w:rsidP="007837D6">
            <w:pPr>
              <w:pStyle w:val="ListParagraph"/>
              <w:numPr>
                <w:ilvl w:val="0"/>
                <w:numId w:val="8"/>
              </w:numPr>
              <w:spacing w:after="0" w:line="240" w:lineRule="auto"/>
              <w:rPr>
                <w:rFonts w:cstheme="majorBidi"/>
                <w:sz w:val="24"/>
                <w:szCs w:val="24"/>
                <w:lang w:val="en-CA"/>
              </w:rPr>
            </w:pPr>
            <w:r w:rsidRPr="003467AF">
              <w:rPr>
                <w:rFonts w:cstheme="majorBidi"/>
                <w:sz w:val="24"/>
                <w:szCs w:val="24"/>
                <w:lang w:val="en-CA"/>
              </w:rPr>
              <w:t>Excise taxes and duties were up $0.4 billion, or 5.5 per cent.</w:t>
            </w:r>
          </w:p>
          <w:p w:rsidR="007837D6" w:rsidRPr="003467AF" w:rsidRDefault="007837D6" w:rsidP="00084801">
            <w:pPr>
              <w:spacing w:before="100" w:beforeAutospacing="1" w:after="100" w:afterAutospacing="1"/>
              <w:rPr>
                <w:rFonts w:cstheme="majorBidi"/>
                <w:bCs/>
                <w:sz w:val="24"/>
                <w:szCs w:val="24"/>
              </w:rPr>
            </w:pPr>
          </w:p>
        </w:tc>
        <w:tc>
          <w:tcPr>
            <w:tcW w:w="4770" w:type="dxa"/>
          </w:tcPr>
          <w:p w:rsidR="007837D6" w:rsidRPr="003467AF" w:rsidRDefault="007837D6" w:rsidP="00084801">
            <w:pPr>
              <w:spacing w:before="100" w:beforeAutospacing="1" w:after="100" w:afterAutospacing="1"/>
              <w:rPr>
                <w:rFonts w:cstheme="majorBidi"/>
                <w:bCs/>
                <w:sz w:val="24"/>
                <w:szCs w:val="24"/>
              </w:rPr>
            </w:pPr>
            <w:r w:rsidRPr="003467AF">
              <w:rPr>
                <w:rFonts w:cstheme="majorBidi"/>
                <w:bCs/>
                <w:sz w:val="24"/>
                <w:szCs w:val="24"/>
              </w:rPr>
              <w:t>Revenues increased by $0.9 billion, or 3.8 per cent, to $23.7 billion.</w:t>
            </w:r>
          </w:p>
          <w:p w:rsidR="007837D6" w:rsidRPr="003467AF" w:rsidRDefault="007837D6" w:rsidP="007837D6">
            <w:pPr>
              <w:pStyle w:val="ListParagraph"/>
              <w:numPr>
                <w:ilvl w:val="0"/>
                <w:numId w:val="7"/>
              </w:numPr>
              <w:spacing w:before="100" w:beforeAutospacing="1" w:after="100" w:afterAutospacing="1" w:line="240" w:lineRule="auto"/>
              <w:rPr>
                <w:rFonts w:cstheme="majorBidi"/>
                <w:bCs/>
                <w:sz w:val="24"/>
                <w:szCs w:val="24"/>
              </w:rPr>
            </w:pPr>
            <w:r w:rsidRPr="003467AF">
              <w:rPr>
                <w:rFonts w:cstheme="majorBidi"/>
                <w:bCs/>
                <w:sz w:val="24"/>
                <w:szCs w:val="24"/>
              </w:rPr>
              <w:t>Personal income tax revenues were up $0.1 billion, or 0.6 per cent.</w:t>
            </w:r>
          </w:p>
          <w:p w:rsidR="007837D6" w:rsidRPr="003467AF" w:rsidRDefault="007837D6" w:rsidP="007837D6">
            <w:pPr>
              <w:pStyle w:val="ListParagraph"/>
              <w:numPr>
                <w:ilvl w:val="0"/>
                <w:numId w:val="7"/>
              </w:numPr>
              <w:spacing w:before="100" w:beforeAutospacing="1" w:after="100" w:afterAutospacing="1" w:line="240" w:lineRule="auto"/>
              <w:rPr>
                <w:rFonts w:cstheme="majorBidi"/>
                <w:bCs/>
                <w:sz w:val="24"/>
                <w:szCs w:val="24"/>
              </w:rPr>
            </w:pPr>
            <w:r w:rsidRPr="003467AF">
              <w:rPr>
                <w:rFonts w:cstheme="majorBidi"/>
                <w:bCs/>
                <w:sz w:val="24"/>
                <w:szCs w:val="24"/>
              </w:rPr>
              <w:t>Corporate income tax revenues were down $0.1 billion, or 2.6 per cent.</w:t>
            </w:r>
          </w:p>
          <w:p w:rsidR="007837D6" w:rsidRPr="003467AF" w:rsidRDefault="007837D6" w:rsidP="007837D6">
            <w:pPr>
              <w:pStyle w:val="ListParagraph"/>
              <w:numPr>
                <w:ilvl w:val="0"/>
                <w:numId w:val="7"/>
              </w:numPr>
              <w:spacing w:before="100" w:beforeAutospacing="1" w:after="100" w:afterAutospacing="1" w:line="240" w:lineRule="auto"/>
              <w:rPr>
                <w:rFonts w:cstheme="majorBidi"/>
                <w:bCs/>
                <w:sz w:val="24"/>
                <w:szCs w:val="24"/>
              </w:rPr>
            </w:pPr>
            <w:r w:rsidRPr="003467AF">
              <w:rPr>
                <w:rFonts w:cstheme="majorBidi"/>
                <w:bCs/>
                <w:sz w:val="24"/>
                <w:szCs w:val="24"/>
              </w:rPr>
              <w:t>Non-resident income tax revenues were up $0.2 billion, or 53.9 per cent.</w:t>
            </w:r>
          </w:p>
          <w:p w:rsidR="007837D6" w:rsidRPr="003467AF" w:rsidRDefault="007837D6" w:rsidP="007837D6">
            <w:pPr>
              <w:pStyle w:val="ListParagraph"/>
              <w:numPr>
                <w:ilvl w:val="0"/>
                <w:numId w:val="7"/>
              </w:numPr>
              <w:spacing w:before="100" w:beforeAutospacing="1" w:after="100" w:afterAutospacing="1" w:line="240" w:lineRule="auto"/>
              <w:rPr>
                <w:rFonts w:cstheme="majorBidi"/>
                <w:bCs/>
                <w:sz w:val="24"/>
                <w:szCs w:val="24"/>
              </w:rPr>
            </w:pPr>
            <w:r w:rsidRPr="003467AF">
              <w:rPr>
                <w:rFonts w:cstheme="majorBidi"/>
                <w:bCs/>
                <w:sz w:val="24"/>
                <w:szCs w:val="24"/>
              </w:rPr>
              <w:t>Excise taxes and duties were up $0.6 billion, or 16.4 per cent</w:t>
            </w:r>
          </w:p>
        </w:tc>
      </w:tr>
    </w:tbl>
    <w:p w:rsidR="007837D6" w:rsidRPr="00B815AE" w:rsidRDefault="007837D6" w:rsidP="007837D6">
      <w:pPr>
        <w:spacing w:before="100" w:beforeAutospacing="1" w:after="100" w:afterAutospacing="1"/>
        <w:rPr>
          <w:rFonts w:asciiTheme="majorBidi" w:hAnsiTheme="majorBidi" w:cstheme="majorBidi"/>
          <w:bCs/>
          <w:lang w:val="en-US"/>
        </w:rPr>
      </w:pPr>
    </w:p>
    <w:p w:rsidR="007837D6" w:rsidRPr="00CD7AC7" w:rsidRDefault="007837D6" w:rsidP="007837D6">
      <w:pPr>
        <w:spacing w:before="100" w:beforeAutospacing="1" w:after="100" w:afterAutospacing="1"/>
        <w:jc w:val="both"/>
        <w:outlineLvl w:val="1"/>
        <w:rPr>
          <w:rFonts w:cstheme="majorBidi"/>
          <w:bCs/>
          <w:sz w:val="24"/>
          <w:szCs w:val="24"/>
          <w:lang w:val="en-US"/>
        </w:rPr>
      </w:pPr>
    </w:p>
    <w:p w:rsidR="007837D6" w:rsidRPr="00CD7AC7" w:rsidRDefault="007837D6" w:rsidP="007837D6">
      <w:pPr>
        <w:spacing w:before="100" w:beforeAutospacing="1" w:after="100" w:afterAutospacing="1"/>
        <w:jc w:val="both"/>
        <w:outlineLvl w:val="1"/>
        <w:rPr>
          <w:rFonts w:cstheme="majorBidi"/>
          <w:bCs/>
          <w:sz w:val="24"/>
          <w:szCs w:val="24"/>
          <w:lang w:val="en-US"/>
        </w:rPr>
      </w:pPr>
    </w:p>
    <w:p w:rsidR="007837D6" w:rsidRPr="00CD7AC7" w:rsidRDefault="007837D6" w:rsidP="007837D6">
      <w:pPr>
        <w:spacing w:before="100" w:beforeAutospacing="1" w:after="100" w:afterAutospacing="1"/>
        <w:jc w:val="both"/>
        <w:outlineLvl w:val="1"/>
        <w:rPr>
          <w:rFonts w:cstheme="majorBidi"/>
          <w:bCs/>
          <w:sz w:val="24"/>
          <w:szCs w:val="24"/>
          <w:lang w:val="en-US"/>
        </w:rPr>
      </w:pPr>
    </w:p>
    <w:p w:rsidR="007837D6" w:rsidRPr="002309CB" w:rsidRDefault="007837D6" w:rsidP="007837D6">
      <w:pPr>
        <w:rPr>
          <w:rFonts w:asciiTheme="majorBidi" w:hAnsiTheme="majorBidi" w:cstheme="majorBidi"/>
          <w:bCs/>
        </w:rPr>
      </w:pPr>
    </w:p>
    <w:p w:rsidR="007837D6" w:rsidRPr="002309CB" w:rsidRDefault="007837D6" w:rsidP="007837D6">
      <w:pPr>
        <w:rPr>
          <w:rFonts w:asciiTheme="majorBidi" w:hAnsiTheme="majorBidi" w:cstheme="majorBidi"/>
          <w:bCs/>
        </w:rPr>
      </w:pPr>
    </w:p>
    <w:tbl>
      <w:tblPr>
        <w:tblStyle w:val="TableGrid"/>
        <w:tblW w:w="10770" w:type="dxa"/>
        <w:tblInd w:w="-605" w:type="dxa"/>
        <w:tblLook w:val="04A0" w:firstRow="1" w:lastRow="0" w:firstColumn="1" w:lastColumn="0" w:noHBand="0" w:noVBand="1"/>
      </w:tblPr>
      <w:tblGrid>
        <w:gridCol w:w="2281"/>
        <w:gridCol w:w="8489"/>
      </w:tblGrid>
      <w:tr w:rsidR="007837D6" w:rsidRPr="002309CB" w:rsidTr="00084801">
        <w:trPr>
          <w:trHeight w:val="665"/>
        </w:trPr>
        <w:tc>
          <w:tcPr>
            <w:tcW w:w="2281" w:type="dxa"/>
          </w:tcPr>
          <w:p w:rsidR="007837D6" w:rsidRPr="003467AF" w:rsidRDefault="007837D6" w:rsidP="00084801">
            <w:pPr>
              <w:spacing w:before="100" w:beforeAutospacing="1" w:after="100" w:afterAutospacing="1"/>
              <w:rPr>
                <w:rFonts w:cstheme="majorBidi"/>
                <w:bCs/>
                <w:sz w:val="24"/>
              </w:rPr>
            </w:pPr>
            <w:r w:rsidRPr="003467AF">
              <w:rPr>
                <w:rFonts w:cstheme="majorBidi"/>
                <w:bCs/>
                <w:sz w:val="24"/>
              </w:rPr>
              <w:t>2015</w:t>
            </w:r>
          </w:p>
        </w:tc>
        <w:tc>
          <w:tcPr>
            <w:tcW w:w="8489" w:type="dxa"/>
          </w:tcPr>
          <w:p w:rsidR="007837D6" w:rsidRPr="003467AF" w:rsidRDefault="007837D6" w:rsidP="00084801">
            <w:pPr>
              <w:spacing w:before="100" w:beforeAutospacing="1" w:after="100" w:afterAutospacing="1"/>
              <w:jc w:val="center"/>
              <w:rPr>
                <w:rFonts w:cstheme="majorBidi"/>
                <w:bCs/>
                <w:sz w:val="24"/>
              </w:rPr>
            </w:pPr>
            <w:r w:rsidRPr="003467AF">
              <w:rPr>
                <w:rFonts w:cstheme="majorBidi"/>
                <w:bCs/>
                <w:sz w:val="24"/>
              </w:rPr>
              <w:t>July</w:t>
            </w:r>
          </w:p>
        </w:tc>
      </w:tr>
      <w:tr w:rsidR="007837D6" w:rsidRPr="002309CB" w:rsidTr="00084801">
        <w:trPr>
          <w:trHeight w:val="3041"/>
        </w:trPr>
        <w:tc>
          <w:tcPr>
            <w:tcW w:w="2281" w:type="dxa"/>
          </w:tcPr>
          <w:p w:rsidR="007837D6" w:rsidRPr="003467AF" w:rsidRDefault="007837D6" w:rsidP="00084801">
            <w:pPr>
              <w:spacing w:before="100" w:beforeAutospacing="1" w:after="100" w:afterAutospacing="1"/>
              <w:rPr>
                <w:rFonts w:cstheme="majorBidi"/>
                <w:bCs/>
                <w:sz w:val="24"/>
              </w:rPr>
            </w:pPr>
            <w:r w:rsidRPr="003467AF">
              <w:rPr>
                <w:rFonts w:cstheme="majorBidi"/>
                <w:bCs/>
                <w:sz w:val="24"/>
              </w:rPr>
              <w:t xml:space="preserve">Budgetary results </w:t>
            </w:r>
          </w:p>
        </w:tc>
        <w:tc>
          <w:tcPr>
            <w:tcW w:w="8489" w:type="dxa"/>
          </w:tcPr>
          <w:p w:rsidR="007837D6" w:rsidRPr="003467AF" w:rsidRDefault="007837D6" w:rsidP="00084801">
            <w:pPr>
              <w:pStyle w:val="ListParagraph"/>
              <w:spacing w:before="100" w:beforeAutospacing="1" w:after="100" w:afterAutospacing="1"/>
              <w:ind w:left="360"/>
              <w:rPr>
                <w:rFonts w:cstheme="majorBidi"/>
                <w:bCs/>
                <w:sz w:val="24"/>
              </w:rPr>
            </w:pPr>
            <w:r w:rsidRPr="003467AF">
              <w:rPr>
                <w:rFonts w:cstheme="majorBidi"/>
                <w:bCs/>
                <w:sz w:val="24"/>
              </w:rPr>
              <w:t>Revenues increased by $1.9 billion, or 9.5 per cent, to $21.7 billion.</w:t>
            </w:r>
          </w:p>
          <w:p w:rsidR="007837D6" w:rsidRPr="003467AF" w:rsidRDefault="007837D6" w:rsidP="00084801">
            <w:pPr>
              <w:pStyle w:val="ListParagraph"/>
              <w:spacing w:before="100" w:beforeAutospacing="1" w:after="100" w:afterAutospacing="1"/>
              <w:ind w:left="360"/>
              <w:rPr>
                <w:rFonts w:cstheme="majorBidi"/>
                <w:bCs/>
                <w:sz w:val="24"/>
              </w:rPr>
            </w:pPr>
          </w:p>
          <w:p w:rsidR="007837D6" w:rsidRPr="003467AF" w:rsidRDefault="007837D6" w:rsidP="007837D6">
            <w:pPr>
              <w:pStyle w:val="ListParagraph"/>
              <w:numPr>
                <w:ilvl w:val="0"/>
                <w:numId w:val="9"/>
              </w:numPr>
              <w:spacing w:before="100" w:beforeAutospacing="1" w:after="100" w:afterAutospacing="1" w:line="240" w:lineRule="auto"/>
              <w:rPr>
                <w:rFonts w:cstheme="majorBidi"/>
                <w:bCs/>
                <w:sz w:val="24"/>
              </w:rPr>
            </w:pPr>
            <w:r w:rsidRPr="003467AF">
              <w:rPr>
                <w:rFonts w:cstheme="majorBidi"/>
                <w:bCs/>
                <w:sz w:val="24"/>
              </w:rPr>
              <w:t>Personal income tax revenues were up $0.6 billion, or 6.1 per cent.</w:t>
            </w:r>
          </w:p>
          <w:p w:rsidR="007837D6" w:rsidRPr="003467AF" w:rsidRDefault="007837D6" w:rsidP="007837D6">
            <w:pPr>
              <w:pStyle w:val="ListParagraph"/>
              <w:numPr>
                <w:ilvl w:val="0"/>
                <w:numId w:val="9"/>
              </w:numPr>
              <w:spacing w:before="100" w:beforeAutospacing="1" w:after="100" w:afterAutospacing="1" w:line="240" w:lineRule="auto"/>
              <w:rPr>
                <w:rFonts w:cstheme="majorBidi"/>
                <w:bCs/>
                <w:sz w:val="24"/>
              </w:rPr>
            </w:pPr>
            <w:r w:rsidRPr="003467AF">
              <w:rPr>
                <w:rFonts w:cstheme="majorBidi"/>
                <w:bCs/>
                <w:sz w:val="24"/>
              </w:rPr>
              <w:t>Corporate income tax (CIT) revenues were up $1.6 billion.</w:t>
            </w:r>
          </w:p>
          <w:p w:rsidR="007837D6" w:rsidRPr="003467AF" w:rsidRDefault="007837D6" w:rsidP="007837D6">
            <w:pPr>
              <w:pStyle w:val="ListParagraph"/>
              <w:numPr>
                <w:ilvl w:val="0"/>
                <w:numId w:val="9"/>
              </w:numPr>
              <w:spacing w:before="100" w:beforeAutospacing="1" w:after="100" w:afterAutospacing="1" w:line="240" w:lineRule="auto"/>
              <w:rPr>
                <w:rFonts w:cstheme="majorBidi"/>
                <w:bCs/>
                <w:sz w:val="24"/>
              </w:rPr>
            </w:pPr>
            <w:r w:rsidRPr="003467AF">
              <w:rPr>
                <w:rFonts w:cstheme="majorBidi"/>
                <w:bCs/>
                <w:sz w:val="24"/>
              </w:rPr>
              <w:t>Non-resident income tax revenues were down $31 million, or 6.4 per cent.</w:t>
            </w:r>
          </w:p>
          <w:p w:rsidR="007837D6" w:rsidRPr="003467AF" w:rsidRDefault="007837D6" w:rsidP="007837D6">
            <w:pPr>
              <w:pStyle w:val="ListParagraph"/>
              <w:numPr>
                <w:ilvl w:val="0"/>
                <w:numId w:val="9"/>
              </w:numPr>
              <w:spacing w:before="100" w:beforeAutospacing="1" w:after="100" w:afterAutospacing="1" w:line="240" w:lineRule="auto"/>
              <w:rPr>
                <w:rFonts w:cstheme="majorBidi"/>
                <w:bCs/>
                <w:sz w:val="24"/>
              </w:rPr>
            </w:pPr>
            <w:r w:rsidRPr="003467AF">
              <w:rPr>
                <w:rFonts w:cstheme="majorBidi"/>
                <w:bCs/>
                <w:sz w:val="24"/>
              </w:rPr>
              <w:t>Excise taxes and duties were down $0.4 billion, or 8.0 per cent.</w:t>
            </w:r>
          </w:p>
        </w:tc>
      </w:tr>
      <w:tr w:rsidR="007837D6" w:rsidRPr="002309CB" w:rsidTr="00084801">
        <w:trPr>
          <w:trHeight w:val="530"/>
        </w:trPr>
        <w:tc>
          <w:tcPr>
            <w:tcW w:w="2281" w:type="dxa"/>
          </w:tcPr>
          <w:p w:rsidR="007837D6" w:rsidRPr="003467AF" w:rsidRDefault="007837D6" w:rsidP="00084801">
            <w:pPr>
              <w:spacing w:before="100" w:beforeAutospacing="1" w:after="100" w:afterAutospacing="1"/>
              <w:rPr>
                <w:rFonts w:cstheme="majorBidi"/>
                <w:bCs/>
                <w:sz w:val="24"/>
              </w:rPr>
            </w:pPr>
            <w:r w:rsidRPr="003467AF">
              <w:rPr>
                <w:rFonts w:cstheme="majorBidi"/>
                <w:bCs/>
                <w:sz w:val="24"/>
              </w:rPr>
              <w:t>2014</w:t>
            </w:r>
          </w:p>
        </w:tc>
        <w:tc>
          <w:tcPr>
            <w:tcW w:w="8489" w:type="dxa"/>
          </w:tcPr>
          <w:p w:rsidR="007837D6" w:rsidRPr="003467AF" w:rsidRDefault="007837D6" w:rsidP="00084801">
            <w:pPr>
              <w:spacing w:before="100" w:beforeAutospacing="1" w:after="100" w:afterAutospacing="1"/>
              <w:jc w:val="center"/>
              <w:rPr>
                <w:rFonts w:cstheme="majorBidi"/>
                <w:bCs/>
                <w:sz w:val="24"/>
              </w:rPr>
            </w:pPr>
            <w:r w:rsidRPr="003467AF">
              <w:rPr>
                <w:rFonts w:cstheme="majorBidi"/>
                <w:bCs/>
                <w:sz w:val="24"/>
              </w:rPr>
              <w:t>July</w:t>
            </w:r>
          </w:p>
        </w:tc>
      </w:tr>
      <w:tr w:rsidR="007837D6" w:rsidRPr="002309CB" w:rsidTr="00084801">
        <w:trPr>
          <w:trHeight w:val="3491"/>
        </w:trPr>
        <w:tc>
          <w:tcPr>
            <w:tcW w:w="2281" w:type="dxa"/>
          </w:tcPr>
          <w:p w:rsidR="007837D6" w:rsidRPr="003467AF" w:rsidRDefault="007837D6" w:rsidP="00084801">
            <w:pPr>
              <w:spacing w:before="100" w:beforeAutospacing="1" w:after="100" w:afterAutospacing="1"/>
              <w:rPr>
                <w:rFonts w:cstheme="majorBidi"/>
                <w:bCs/>
                <w:sz w:val="24"/>
              </w:rPr>
            </w:pPr>
            <w:r w:rsidRPr="003467AF">
              <w:rPr>
                <w:rFonts w:cstheme="majorBidi"/>
                <w:bCs/>
                <w:sz w:val="24"/>
              </w:rPr>
              <w:t>Budgetary results</w:t>
            </w:r>
          </w:p>
        </w:tc>
        <w:tc>
          <w:tcPr>
            <w:tcW w:w="8489" w:type="dxa"/>
          </w:tcPr>
          <w:p w:rsidR="007837D6" w:rsidRPr="003467AF" w:rsidRDefault="007837D6" w:rsidP="00084801">
            <w:pPr>
              <w:spacing w:before="100" w:beforeAutospacing="1" w:after="100" w:afterAutospacing="1"/>
              <w:rPr>
                <w:rFonts w:cstheme="majorBidi"/>
                <w:sz w:val="24"/>
              </w:rPr>
            </w:pPr>
            <w:r w:rsidRPr="003467AF">
              <w:rPr>
                <w:rFonts w:cstheme="majorBidi"/>
                <w:sz w:val="24"/>
              </w:rPr>
              <w:t xml:space="preserve">Revenues increased by $2.1 billion, or 9.8 per cent, to $23.9 billion. </w:t>
            </w:r>
          </w:p>
          <w:p w:rsidR="007837D6" w:rsidRPr="003467AF" w:rsidRDefault="007837D6" w:rsidP="007837D6">
            <w:pPr>
              <w:numPr>
                <w:ilvl w:val="0"/>
                <w:numId w:val="10"/>
              </w:numPr>
              <w:spacing w:before="100" w:beforeAutospacing="1" w:after="100" w:afterAutospacing="1" w:line="240" w:lineRule="auto"/>
              <w:rPr>
                <w:rFonts w:cstheme="majorBidi"/>
                <w:sz w:val="24"/>
              </w:rPr>
            </w:pPr>
            <w:r w:rsidRPr="003467AF">
              <w:rPr>
                <w:rFonts w:cstheme="majorBidi"/>
                <w:sz w:val="24"/>
              </w:rPr>
              <w:t>Personal income tax revenues were up $0.3 billion, or 3.1 per cent.</w:t>
            </w:r>
          </w:p>
          <w:p w:rsidR="007837D6" w:rsidRPr="003467AF" w:rsidRDefault="007837D6" w:rsidP="007837D6">
            <w:pPr>
              <w:numPr>
                <w:ilvl w:val="0"/>
                <w:numId w:val="10"/>
              </w:numPr>
              <w:spacing w:before="100" w:beforeAutospacing="1" w:after="100" w:afterAutospacing="1" w:line="240" w:lineRule="auto"/>
              <w:rPr>
                <w:rFonts w:cstheme="majorBidi"/>
                <w:sz w:val="24"/>
              </w:rPr>
            </w:pPr>
            <w:r w:rsidRPr="003467AF">
              <w:rPr>
                <w:rFonts w:cstheme="majorBidi"/>
                <w:sz w:val="24"/>
              </w:rPr>
              <w:t xml:space="preserve">Corporate income tax revenues were up $0.8 billion, or 38.7 per cent. </w:t>
            </w:r>
          </w:p>
          <w:p w:rsidR="007837D6" w:rsidRPr="003467AF" w:rsidRDefault="007837D6" w:rsidP="007837D6">
            <w:pPr>
              <w:numPr>
                <w:ilvl w:val="0"/>
                <w:numId w:val="10"/>
              </w:numPr>
              <w:spacing w:before="100" w:beforeAutospacing="1" w:after="100" w:afterAutospacing="1" w:line="240" w:lineRule="auto"/>
              <w:rPr>
                <w:rFonts w:cstheme="majorBidi"/>
                <w:sz w:val="24"/>
              </w:rPr>
            </w:pPr>
            <w:r w:rsidRPr="003467AF">
              <w:rPr>
                <w:rFonts w:cstheme="majorBidi"/>
                <w:sz w:val="24"/>
              </w:rPr>
              <w:t>Non-resident income tax revenues were up $0.1 billion, or 12.1 per cent.</w:t>
            </w:r>
          </w:p>
          <w:p w:rsidR="007837D6" w:rsidRPr="003467AF" w:rsidRDefault="007837D6" w:rsidP="007837D6">
            <w:pPr>
              <w:numPr>
                <w:ilvl w:val="0"/>
                <w:numId w:val="10"/>
              </w:numPr>
              <w:spacing w:before="100" w:beforeAutospacing="1" w:after="100" w:afterAutospacing="1" w:line="240" w:lineRule="auto"/>
              <w:rPr>
                <w:rFonts w:cstheme="majorBidi"/>
                <w:sz w:val="24"/>
              </w:rPr>
            </w:pPr>
            <w:r w:rsidRPr="003467AF">
              <w:rPr>
                <w:rFonts w:cstheme="majorBidi"/>
                <w:sz w:val="24"/>
              </w:rPr>
              <w:t>Excise taxes and duties were up $0.5 billion, or 11.4 per cent.</w:t>
            </w:r>
          </w:p>
          <w:p w:rsidR="007837D6" w:rsidRPr="003467AF" w:rsidRDefault="007837D6" w:rsidP="00084801">
            <w:pPr>
              <w:pStyle w:val="ListParagraph"/>
              <w:rPr>
                <w:rFonts w:cstheme="majorBidi"/>
                <w:bCs/>
                <w:sz w:val="24"/>
              </w:rPr>
            </w:pPr>
          </w:p>
        </w:tc>
      </w:tr>
    </w:tbl>
    <w:p w:rsidR="007837D6" w:rsidRPr="002309CB" w:rsidRDefault="007837D6" w:rsidP="007837D6">
      <w:pPr>
        <w:rPr>
          <w:rFonts w:asciiTheme="majorBidi" w:hAnsiTheme="majorBidi" w:cstheme="majorBidi"/>
          <w:bCs/>
          <w:lang w:val="en-US"/>
        </w:rPr>
      </w:pPr>
    </w:p>
    <w:p w:rsidR="007837D6" w:rsidRPr="00CD7AC7" w:rsidRDefault="007837D6" w:rsidP="007837D6">
      <w:pPr>
        <w:spacing w:before="100" w:beforeAutospacing="1" w:after="100" w:afterAutospacing="1"/>
        <w:jc w:val="both"/>
        <w:outlineLvl w:val="1"/>
        <w:rPr>
          <w:rFonts w:cstheme="majorBidi"/>
          <w:bCs/>
          <w:sz w:val="24"/>
          <w:szCs w:val="24"/>
          <w:lang w:val="en-US"/>
        </w:rPr>
      </w:pPr>
    </w:p>
    <w:p w:rsidR="007837D6" w:rsidRPr="00CD7AC7" w:rsidRDefault="007837D6" w:rsidP="007837D6">
      <w:pPr>
        <w:spacing w:before="100" w:beforeAutospacing="1" w:after="100" w:afterAutospacing="1"/>
        <w:jc w:val="both"/>
        <w:outlineLvl w:val="1"/>
        <w:rPr>
          <w:rFonts w:cstheme="majorBidi"/>
          <w:bCs/>
          <w:sz w:val="24"/>
          <w:szCs w:val="24"/>
          <w:lang w:val="en-US"/>
        </w:rPr>
      </w:pPr>
    </w:p>
    <w:p w:rsidR="007837D6" w:rsidRPr="00CD7AC7" w:rsidRDefault="007837D6" w:rsidP="007837D6">
      <w:pPr>
        <w:spacing w:before="100" w:beforeAutospacing="1" w:after="100" w:afterAutospacing="1"/>
        <w:ind w:left="1140"/>
        <w:jc w:val="both"/>
        <w:outlineLvl w:val="1"/>
        <w:rPr>
          <w:rFonts w:cstheme="majorBidi"/>
          <w:bCs/>
          <w:sz w:val="24"/>
          <w:szCs w:val="24"/>
          <w:lang w:val="en-US"/>
        </w:rPr>
      </w:pPr>
    </w:p>
    <w:p w:rsidR="007837D6" w:rsidRPr="002309CB" w:rsidRDefault="007837D6" w:rsidP="007837D6">
      <w:pPr>
        <w:spacing w:before="100" w:beforeAutospacing="1" w:after="100" w:afterAutospacing="1"/>
        <w:ind w:left="1140"/>
        <w:jc w:val="both"/>
        <w:outlineLvl w:val="1"/>
        <w:rPr>
          <w:rFonts w:asciiTheme="majorBidi" w:hAnsiTheme="majorBidi" w:cstheme="majorBidi"/>
          <w:bCs/>
          <w:lang w:val="en-US"/>
        </w:rPr>
      </w:pPr>
    </w:p>
    <w:p w:rsidR="007837D6" w:rsidRPr="00CD7AC7" w:rsidRDefault="007837D6" w:rsidP="007837D6">
      <w:pPr>
        <w:pStyle w:val="NoSpacing"/>
        <w:jc w:val="both"/>
        <w:rPr>
          <w:b/>
          <w:lang w:val="en-US"/>
        </w:rPr>
      </w:pPr>
    </w:p>
    <w:p w:rsidR="007837D6" w:rsidRDefault="007837D6" w:rsidP="007837D6">
      <w:pPr>
        <w:pStyle w:val="NoSpacing"/>
        <w:jc w:val="both"/>
      </w:pPr>
    </w:p>
    <w:p w:rsidR="007837D6" w:rsidRDefault="007837D6" w:rsidP="007837D6">
      <w:pPr>
        <w:pStyle w:val="NoSpacing"/>
      </w:pPr>
    </w:p>
    <w:p w:rsidR="007837D6" w:rsidRDefault="007837D6" w:rsidP="007837D6">
      <w:pPr>
        <w:pStyle w:val="NoSpacing"/>
      </w:pPr>
    </w:p>
    <w:p w:rsidR="007837D6" w:rsidRPr="00231339" w:rsidRDefault="007837D6" w:rsidP="007837D6">
      <w:pPr>
        <w:pStyle w:val="NoSpacing"/>
        <w:numPr>
          <w:ilvl w:val="0"/>
          <w:numId w:val="4"/>
        </w:numPr>
        <w:tabs>
          <w:tab w:val="left" w:pos="284"/>
        </w:tabs>
        <w:ind w:left="0" w:firstLine="0"/>
        <w:rPr>
          <w:b/>
          <w:sz w:val="26"/>
          <w:szCs w:val="26"/>
          <w:u w:val="single"/>
        </w:rPr>
      </w:pPr>
      <w:r w:rsidRPr="00231339">
        <w:rPr>
          <w:b/>
          <w:sz w:val="26"/>
          <w:szCs w:val="26"/>
        </w:rPr>
        <w:lastRenderedPageBreak/>
        <w:t xml:space="preserve"> </w:t>
      </w:r>
      <w:r w:rsidRPr="00231339">
        <w:rPr>
          <w:b/>
          <w:sz w:val="26"/>
          <w:szCs w:val="26"/>
          <w:u w:val="single"/>
        </w:rPr>
        <w:t xml:space="preserve">Counterfeit prevention </w:t>
      </w:r>
    </w:p>
    <w:p w:rsidR="007837D6" w:rsidRPr="00325348" w:rsidRDefault="007837D6" w:rsidP="007837D6">
      <w:pPr>
        <w:jc w:val="both"/>
        <w:rPr>
          <w:b/>
          <w:i/>
          <w:sz w:val="24"/>
        </w:rPr>
      </w:pPr>
    </w:p>
    <w:p w:rsidR="007837D6" w:rsidRPr="00325348" w:rsidRDefault="007837D6" w:rsidP="007837D6">
      <w:pPr>
        <w:pStyle w:val="ListParagraph"/>
        <w:numPr>
          <w:ilvl w:val="0"/>
          <w:numId w:val="1"/>
        </w:numPr>
        <w:jc w:val="both"/>
        <w:rPr>
          <w:i/>
          <w:sz w:val="24"/>
        </w:rPr>
      </w:pPr>
      <w:r>
        <w:rPr>
          <w:i/>
          <w:sz w:val="24"/>
        </w:rPr>
        <w:t xml:space="preserve">A. </w:t>
      </w:r>
      <w:r w:rsidRPr="00325348">
        <w:rPr>
          <w:i/>
          <w:sz w:val="24"/>
        </w:rPr>
        <w:t>How  to detect a counterfeit Canadian note 20$ &amp; 50$</w:t>
      </w:r>
    </w:p>
    <w:p w:rsidR="007837D6" w:rsidRPr="00325348" w:rsidRDefault="007837D6" w:rsidP="007837D6">
      <w:pPr>
        <w:jc w:val="both"/>
        <w:rPr>
          <w:sz w:val="24"/>
        </w:rPr>
      </w:pPr>
      <w:r>
        <w:rPr>
          <w:noProof/>
          <w:lang w:eastAsia="en-CA"/>
        </w:rPr>
        <w:drawing>
          <wp:anchor distT="0" distB="0" distL="114300" distR="114300" simplePos="0" relativeHeight="251660288" behindDoc="0" locked="0" layoutInCell="1" allowOverlap="1" wp14:anchorId="657FF0B2" wp14:editId="7841B6CD">
            <wp:simplePos x="0" y="0"/>
            <wp:positionH relativeFrom="column">
              <wp:posOffset>0</wp:posOffset>
            </wp:positionH>
            <wp:positionV relativeFrom="paragraph">
              <wp:posOffset>155575</wp:posOffset>
            </wp:positionV>
            <wp:extent cx="2303145" cy="2124075"/>
            <wp:effectExtent l="0" t="0" r="1905" b="9525"/>
            <wp:wrapSquare wrapText="bothSides"/>
            <wp:docPr id="3" name="Image 3" descr="Résultats de recherche d'images pour « canadian 20 dollar bi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s de recherche d'images pour « canadian 20 dollar bil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314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348">
        <w:rPr>
          <w:sz w:val="24"/>
        </w:rPr>
        <w:t xml:space="preserve">Every time you receive a Canadian polymer note and you think that it might be counterfeit, here are some tips that will help you to verify your doubts. </w:t>
      </w:r>
    </w:p>
    <w:p w:rsidR="007837D6" w:rsidRDefault="007837D6" w:rsidP="007837D6">
      <w:pPr>
        <w:jc w:val="both"/>
        <w:rPr>
          <w:sz w:val="24"/>
        </w:rPr>
      </w:pPr>
      <w:r w:rsidRPr="00325348">
        <w:rPr>
          <w:sz w:val="24"/>
        </w:rPr>
        <w:t xml:space="preserve">The 20 $ and 50 $ have the same security features. If the bill is flip to the front, you will feel that the ink is raised in some many spots such as: on the right shoulder of the queen, on the number “20” or “50” colored in green that is situated on the left side of the bill, on the words “Banque du Canada”. </w:t>
      </w:r>
    </w:p>
    <w:p w:rsidR="007837D6" w:rsidRPr="00CD7AC7" w:rsidRDefault="007837D6" w:rsidP="007837D6">
      <w:pPr>
        <w:jc w:val="both"/>
        <w:rPr>
          <w:sz w:val="24"/>
        </w:rPr>
      </w:pPr>
      <w:r w:rsidRPr="00325348">
        <w:rPr>
          <w:noProof/>
          <w:sz w:val="24"/>
          <w:lang w:eastAsia="en-CA"/>
        </w:rPr>
        <w:drawing>
          <wp:anchor distT="0" distB="0" distL="114300" distR="114300" simplePos="0" relativeHeight="251659264" behindDoc="0" locked="0" layoutInCell="1" allowOverlap="1" wp14:anchorId="0C0EC405" wp14:editId="2D82BCDF">
            <wp:simplePos x="0" y="0"/>
            <wp:positionH relativeFrom="column">
              <wp:posOffset>3133725</wp:posOffset>
            </wp:positionH>
            <wp:positionV relativeFrom="paragraph">
              <wp:posOffset>177800</wp:posOffset>
            </wp:positionV>
            <wp:extent cx="2609850" cy="2485390"/>
            <wp:effectExtent l="0" t="0" r="0" b="0"/>
            <wp:wrapSquare wrapText="bothSides"/>
            <wp:docPr id="2" name="Image 2" descr="Résultats de recherche d'images pour « canadian 50 dollar bi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canadian 50 dollar bill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248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348">
        <w:rPr>
          <w:sz w:val="24"/>
        </w:rPr>
        <w:t>If you look on the through the transparent window, you will notice that the numbers match the note’s value (some are reverse) and look the word Canada. It feels slightly raised. On the metallic portrait you will also notice that it matches the big portrait, if you tilt it you will see that it changes colour. Do the same thing for the metallic building. The maple leaves are supposed to border and cross the large window. On the left side on the note, look at the frosted maple leaf window it should be transparent and look for hidden numbers. Now,</w:t>
      </w:r>
      <w:r>
        <w:rPr>
          <w:sz w:val="24"/>
        </w:rPr>
        <w:t xml:space="preserve"> if you flip the</w:t>
      </w:r>
      <w:r w:rsidRPr="00325348">
        <w:rPr>
          <w:sz w:val="24"/>
        </w:rPr>
        <w:t xml:space="preserve"> bill to the back, all the security features should be the same except that there is no raise ink and no hidden numbers.</w:t>
      </w:r>
    </w:p>
    <w:p w:rsidR="007837D6" w:rsidRDefault="007837D6" w:rsidP="007837D6">
      <w:pPr>
        <w:rPr>
          <w:noProof/>
          <w:lang w:eastAsia="en-CA"/>
        </w:rPr>
      </w:pPr>
    </w:p>
    <w:p w:rsidR="007837D6" w:rsidRDefault="007837D6" w:rsidP="007837D6">
      <w:pPr>
        <w:rPr>
          <w:noProof/>
          <w:lang w:eastAsia="en-CA"/>
        </w:rPr>
      </w:pPr>
    </w:p>
    <w:p w:rsidR="007837D6" w:rsidRDefault="007837D6" w:rsidP="007837D6">
      <w:pPr>
        <w:rPr>
          <w:noProof/>
          <w:lang w:eastAsia="en-CA"/>
        </w:rPr>
      </w:pPr>
    </w:p>
    <w:p w:rsidR="007837D6" w:rsidRDefault="007837D6" w:rsidP="007837D6">
      <w:pPr>
        <w:rPr>
          <w:noProof/>
          <w:lang w:eastAsia="en-CA"/>
        </w:rPr>
      </w:pPr>
    </w:p>
    <w:p w:rsidR="007837D6" w:rsidRDefault="007837D6" w:rsidP="007837D6">
      <w:pPr>
        <w:rPr>
          <w:noProof/>
          <w:lang w:eastAsia="en-CA"/>
        </w:rPr>
      </w:pPr>
    </w:p>
    <w:p w:rsidR="007837D6" w:rsidRDefault="007837D6" w:rsidP="007837D6">
      <w:pPr>
        <w:pStyle w:val="ListParagraph"/>
        <w:numPr>
          <w:ilvl w:val="0"/>
          <w:numId w:val="1"/>
        </w:numPr>
        <w:rPr>
          <w:i/>
          <w:noProof/>
          <w:sz w:val="24"/>
          <w:lang w:eastAsia="en-CA"/>
        </w:rPr>
      </w:pPr>
      <w:r>
        <w:rPr>
          <w:i/>
          <w:noProof/>
          <w:sz w:val="24"/>
          <w:lang w:eastAsia="en-CA"/>
        </w:rPr>
        <w:t xml:space="preserve">B. </w:t>
      </w:r>
      <w:r w:rsidRPr="00325348">
        <w:rPr>
          <w:i/>
          <w:noProof/>
          <w:sz w:val="24"/>
          <w:lang w:eastAsia="en-CA"/>
        </w:rPr>
        <w:t>How to dete</w:t>
      </w:r>
      <w:r>
        <w:rPr>
          <w:i/>
          <w:noProof/>
          <w:sz w:val="24"/>
          <w:lang w:eastAsia="en-CA"/>
        </w:rPr>
        <w:t>ct a counterfeit American note 5</w:t>
      </w:r>
      <w:r w:rsidRPr="00325348">
        <w:rPr>
          <w:i/>
          <w:noProof/>
          <w:sz w:val="24"/>
          <w:lang w:eastAsia="en-CA"/>
        </w:rPr>
        <w:t xml:space="preserve">0 $ and </w:t>
      </w:r>
      <w:r>
        <w:rPr>
          <w:i/>
          <w:noProof/>
          <w:sz w:val="24"/>
          <w:lang w:eastAsia="en-CA"/>
        </w:rPr>
        <w:t>10</w:t>
      </w:r>
      <w:r w:rsidRPr="00325348">
        <w:rPr>
          <w:i/>
          <w:noProof/>
          <w:sz w:val="24"/>
          <w:lang w:eastAsia="en-CA"/>
        </w:rPr>
        <w:t xml:space="preserve">0$ </w:t>
      </w:r>
    </w:p>
    <w:p w:rsidR="007837D6" w:rsidRDefault="007837D6" w:rsidP="007837D6">
      <w:pPr>
        <w:pStyle w:val="ListParagraph"/>
        <w:rPr>
          <w:i/>
          <w:noProof/>
          <w:sz w:val="24"/>
          <w:lang w:eastAsia="en-CA"/>
        </w:rPr>
      </w:pPr>
    </w:p>
    <w:p w:rsidR="007837D6" w:rsidRDefault="007837D6" w:rsidP="007837D6">
      <w:pPr>
        <w:jc w:val="both"/>
        <w:rPr>
          <w:noProof/>
          <w:sz w:val="24"/>
          <w:lang w:eastAsia="en-CA"/>
        </w:rPr>
      </w:pPr>
      <w:r>
        <w:rPr>
          <w:noProof/>
          <w:sz w:val="24"/>
          <w:lang w:eastAsia="en-CA"/>
        </w:rPr>
        <w:t xml:space="preserve">Now I will explain to you how to verify </w:t>
      </w:r>
      <w:r w:rsidRPr="00F8341F">
        <w:rPr>
          <w:noProof/>
          <w:sz w:val="24"/>
          <w:lang w:eastAsia="en-CA"/>
        </w:rPr>
        <w:t>an American Bill if it’s counterfeit or not.</w:t>
      </w:r>
    </w:p>
    <w:p w:rsidR="007837D6" w:rsidRPr="00F8341F" w:rsidRDefault="007837D6" w:rsidP="007837D6">
      <w:pPr>
        <w:jc w:val="both"/>
        <w:rPr>
          <w:noProof/>
          <w:sz w:val="24"/>
          <w:lang w:eastAsia="en-CA"/>
        </w:rPr>
      </w:pPr>
      <w:r>
        <w:rPr>
          <w:noProof/>
          <w:lang w:eastAsia="en-CA"/>
        </w:rPr>
        <w:drawing>
          <wp:anchor distT="0" distB="0" distL="114300" distR="114300" simplePos="0" relativeHeight="251661312" behindDoc="1" locked="0" layoutInCell="1" allowOverlap="1" wp14:anchorId="0B9494AD" wp14:editId="5E186645">
            <wp:simplePos x="0" y="0"/>
            <wp:positionH relativeFrom="column">
              <wp:posOffset>1724025</wp:posOffset>
            </wp:positionH>
            <wp:positionV relativeFrom="paragraph">
              <wp:posOffset>851535</wp:posOffset>
            </wp:positionV>
            <wp:extent cx="3905250" cy="1990725"/>
            <wp:effectExtent l="0" t="0" r="0" b="9525"/>
            <wp:wrapTight wrapText="bothSides">
              <wp:wrapPolygon edited="0">
                <wp:start x="0" y="0"/>
                <wp:lineTo x="0" y="21497"/>
                <wp:lineTo x="21495" y="21497"/>
                <wp:lineTo x="21495" y="0"/>
                <wp:lineTo x="0" y="0"/>
              </wp:wrapPolygon>
            </wp:wrapTight>
            <wp:docPr id="5" name="Image 5" descr="https://upload.wikimedia.org/wikipedia/commons/0/09/50_USD_Series_2004_Note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0/09/50_USD_Series_2004_Note_Fro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en-CA"/>
        </w:rPr>
        <w:t xml:space="preserve">First of all, I will start by explaining the main key security features of a 50$ bill that were issued in 2004 until now. If you hold the note to the light you will notice an fix thread placed vertically to the right of the portrait. You will read USA 50 and a small flag alternates the pattern. This flag is visible on both sides of the bill. The thread glows yellow if it is illuminated by ultraviolet light. Always holding the note to the light, search the image of the President Grant. It is also visible if you flip it to the back. On the lower right corner, the numeral image 50 shift from copper to green. </w:t>
      </w:r>
    </w:p>
    <w:p w:rsidR="007837D6" w:rsidRDefault="007837D6" w:rsidP="007837D6">
      <w:pPr>
        <w:jc w:val="both"/>
      </w:pPr>
    </w:p>
    <w:p w:rsidR="007837D6" w:rsidRDefault="007837D6" w:rsidP="007837D6">
      <w:pPr>
        <w:jc w:val="both"/>
        <w:rPr>
          <w:sz w:val="24"/>
        </w:rPr>
      </w:pPr>
      <w:r>
        <w:rPr>
          <w:noProof/>
          <w:sz w:val="24"/>
          <w:lang w:eastAsia="en-CA"/>
        </w:rPr>
        <w:drawing>
          <wp:anchor distT="0" distB="0" distL="114300" distR="114300" simplePos="0" relativeHeight="251662336" behindDoc="0" locked="0" layoutInCell="1" allowOverlap="1" wp14:anchorId="69185276" wp14:editId="65205A32">
            <wp:simplePos x="0" y="0"/>
            <wp:positionH relativeFrom="column">
              <wp:posOffset>-46990</wp:posOffset>
            </wp:positionH>
            <wp:positionV relativeFrom="paragraph">
              <wp:posOffset>1073785</wp:posOffset>
            </wp:positionV>
            <wp:extent cx="4037965" cy="1924050"/>
            <wp:effectExtent l="0" t="0" r="63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jpg"/>
                    <pic:cNvPicPr/>
                  </pic:nvPicPr>
                  <pic:blipFill>
                    <a:blip r:embed="rId8">
                      <a:extLst>
                        <a:ext uri="{28A0092B-C50C-407E-A947-70E740481C1C}">
                          <a14:useLocalDpi xmlns:a14="http://schemas.microsoft.com/office/drawing/2010/main" val="0"/>
                        </a:ext>
                      </a:extLst>
                    </a:blip>
                    <a:stretch>
                      <a:fillRect/>
                    </a:stretch>
                  </pic:blipFill>
                  <pic:spPr>
                    <a:xfrm>
                      <a:off x="0" y="0"/>
                      <a:ext cx="4037965" cy="1924050"/>
                    </a:xfrm>
                    <a:prstGeom prst="rect">
                      <a:avLst/>
                    </a:prstGeom>
                  </pic:spPr>
                </pic:pic>
              </a:graphicData>
            </a:graphic>
            <wp14:sizeRelH relativeFrom="page">
              <wp14:pctWidth>0</wp14:pctWidth>
            </wp14:sizeRelH>
            <wp14:sizeRelV relativeFrom="page">
              <wp14:pctHeight>0</wp14:pctHeight>
            </wp14:sizeRelV>
          </wp:anchor>
        </w:drawing>
      </w:r>
      <w:r w:rsidRPr="00AD4043">
        <w:rPr>
          <w:sz w:val="24"/>
        </w:rPr>
        <w:t xml:space="preserve">Finally, I will explain the main key </w:t>
      </w:r>
      <w:r>
        <w:rPr>
          <w:sz w:val="24"/>
        </w:rPr>
        <w:t xml:space="preserve">security features of a </w:t>
      </w:r>
      <w:r w:rsidRPr="00AD4043">
        <w:rPr>
          <w:sz w:val="24"/>
        </w:rPr>
        <w:t xml:space="preserve">100$ bill </w:t>
      </w:r>
      <w:r>
        <w:rPr>
          <w:sz w:val="24"/>
        </w:rPr>
        <w:t xml:space="preserve">that were issued in 2013 until now. This note has also the same thread but it is situated on the left side and when it is illuminated by an ultraviolet light it glows pink. There is a 3-D security blue ribbon and if you tilt the note back, you will see the bells change to 100s as they move. While you are tilting the note, the bell changes of color from copper to green. In the blank space to the right you will see an image of Benjamin Franklin if you hold the bill to the light. On the lower right corner the numeral “100” shift from copper to green.   </w:t>
      </w:r>
    </w:p>
    <w:p w:rsidR="007837D6" w:rsidRDefault="007837D6" w:rsidP="007837D6">
      <w:pPr>
        <w:jc w:val="both"/>
        <w:rPr>
          <w:sz w:val="24"/>
        </w:rPr>
      </w:pPr>
    </w:p>
    <w:p w:rsidR="007837D6" w:rsidRDefault="007837D6" w:rsidP="007837D6">
      <w:pPr>
        <w:jc w:val="both"/>
        <w:rPr>
          <w:sz w:val="24"/>
        </w:rPr>
      </w:pPr>
    </w:p>
    <w:p w:rsidR="007837D6" w:rsidRPr="00231339" w:rsidRDefault="007837D6" w:rsidP="007837D6">
      <w:pPr>
        <w:pStyle w:val="ListParagraph"/>
        <w:numPr>
          <w:ilvl w:val="0"/>
          <w:numId w:val="4"/>
        </w:numPr>
        <w:tabs>
          <w:tab w:val="left" w:pos="284"/>
        </w:tabs>
        <w:ind w:left="0" w:firstLine="0"/>
        <w:jc w:val="both"/>
        <w:rPr>
          <w:sz w:val="26"/>
          <w:szCs w:val="26"/>
        </w:rPr>
      </w:pPr>
      <w:r w:rsidRPr="00231339">
        <w:rPr>
          <w:b/>
          <w:sz w:val="26"/>
          <w:szCs w:val="26"/>
          <w:u w:val="single"/>
        </w:rPr>
        <w:t>Monetary policy</w:t>
      </w:r>
    </w:p>
    <w:p w:rsidR="007837D6" w:rsidRPr="00231339" w:rsidRDefault="007837D6" w:rsidP="007837D6">
      <w:pPr>
        <w:pStyle w:val="ListParagraph"/>
        <w:tabs>
          <w:tab w:val="left" w:pos="284"/>
        </w:tabs>
        <w:ind w:left="0"/>
        <w:jc w:val="both"/>
        <w:rPr>
          <w:sz w:val="24"/>
        </w:rPr>
      </w:pPr>
    </w:p>
    <w:p w:rsidR="007837D6" w:rsidRDefault="007837D6" w:rsidP="007837D6">
      <w:pPr>
        <w:pStyle w:val="ListParagraph"/>
        <w:numPr>
          <w:ilvl w:val="0"/>
          <w:numId w:val="2"/>
        </w:numPr>
        <w:jc w:val="both"/>
        <w:rPr>
          <w:i/>
          <w:sz w:val="24"/>
        </w:rPr>
      </w:pPr>
      <w:r>
        <w:rPr>
          <w:i/>
          <w:sz w:val="24"/>
        </w:rPr>
        <w:lastRenderedPageBreak/>
        <w:t xml:space="preserve">A. </w:t>
      </w:r>
      <w:r w:rsidRPr="00005D34">
        <w:rPr>
          <w:i/>
          <w:sz w:val="24"/>
        </w:rPr>
        <w:t xml:space="preserve">The central bank’s objective in term of inflation, interest rate &amp; foreign exchange </w:t>
      </w:r>
    </w:p>
    <w:p w:rsidR="007837D6" w:rsidRPr="000727D5" w:rsidRDefault="007837D6" w:rsidP="007837D6">
      <w:pPr>
        <w:jc w:val="both"/>
        <w:rPr>
          <w:sz w:val="24"/>
          <w:u w:val="single"/>
        </w:rPr>
      </w:pPr>
      <w:r w:rsidRPr="000727D5">
        <w:rPr>
          <w:sz w:val="24"/>
          <w:u w:val="single"/>
        </w:rPr>
        <w:t>Interest rate</w:t>
      </w:r>
    </w:p>
    <w:p w:rsidR="007837D6" w:rsidRPr="00005D34" w:rsidRDefault="007837D6" w:rsidP="007837D6">
      <w:pPr>
        <w:jc w:val="both"/>
        <w:rPr>
          <w:sz w:val="24"/>
          <w:lang w:val="en-US"/>
        </w:rPr>
      </w:pPr>
      <w:r>
        <w:rPr>
          <w:sz w:val="24"/>
        </w:rPr>
        <w:t>In order to preserve the value of money, the</w:t>
      </w:r>
      <w:r w:rsidRPr="00005D34">
        <w:rPr>
          <w:sz w:val="24"/>
          <w:lang w:val="en-US"/>
        </w:rPr>
        <w:t xml:space="preserve"> objective of monetary policy </w:t>
      </w:r>
      <w:r>
        <w:rPr>
          <w:sz w:val="24"/>
          <w:lang w:val="en-US"/>
        </w:rPr>
        <w:t xml:space="preserve">is to keep inflation </w:t>
      </w:r>
      <w:r w:rsidRPr="00005D34">
        <w:rPr>
          <w:sz w:val="24"/>
          <w:lang w:val="en-US"/>
        </w:rPr>
        <w:t xml:space="preserve">low, stable and predictable. </w:t>
      </w:r>
      <w:r>
        <w:rPr>
          <w:sz w:val="24"/>
          <w:lang w:val="en-US"/>
        </w:rPr>
        <w:t xml:space="preserve">In that way, Canadians can spend and invest </w:t>
      </w:r>
      <w:r w:rsidRPr="00005D34">
        <w:rPr>
          <w:sz w:val="24"/>
          <w:lang w:val="en-US"/>
        </w:rPr>
        <w:t xml:space="preserve">with more confidence, </w:t>
      </w:r>
      <w:r>
        <w:rPr>
          <w:sz w:val="24"/>
          <w:lang w:val="en-US"/>
        </w:rPr>
        <w:t xml:space="preserve">it </w:t>
      </w:r>
      <w:r w:rsidRPr="00005D34">
        <w:rPr>
          <w:sz w:val="24"/>
          <w:lang w:val="en-US"/>
        </w:rPr>
        <w:t>encourages longer-term investment in Canada's economy, and contributes to sustained job creation and greater productivity. This in turn leads to improvem</w:t>
      </w:r>
      <w:r>
        <w:rPr>
          <w:sz w:val="24"/>
          <w:lang w:val="en-US"/>
        </w:rPr>
        <w:t xml:space="preserve">ents in our standard of living. </w:t>
      </w:r>
      <w:r w:rsidRPr="00005D34">
        <w:rPr>
          <w:sz w:val="24"/>
          <w:lang w:val="en-US"/>
        </w:rPr>
        <w:t>Canada’s monetary policy framework consists of two key components that work together and reinforce each other: the inflation-control target and the flexible exchange rate.</w:t>
      </w:r>
    </w:p>
    <w:p w:rsidR="007837D6" w:rsidRDefault="007837D6" w:rsidP="007837D6">
      <w:pPr>
        <w:jc w:val="both"/>
        <w:rPr>
          <w:sz w:val="24"/>
          <w:lang w:val="en-US"/>
        </w:rPr>
      </w:pPr>
      <w:r>
        <w:rPr>
          <w:sz w:val="24"/>
          <w:lang w:val="en-US"/>
        </w:rPr>
        <w:t xml:space="preserve">The bank is guided be the inflation-control target. </w:t>
      </w:r>
      <w:r w:rsidRPr="00382443">
        <w:rPr>
          <w:sz w:val="24"/>
          <w:lang w:val="en-US"/>
        </w:rPr>
        <w:t xml:space="preserve">If inflation is above target, the Bank may raise the policy rate. </w:t>
      </w:r>
      <w:r>
        <w:rPr>
          <w:sz w:val="24"/>
          <w:lang w:val="en-US"/>
        </w:rPr>
        <w:t>In order to fight inflation, financial institutions will increase interest rate on loans and mortgage. It that way people will not borrow money from banks.</w:t>
      </w:r>
      <w:r w:rsidRPr="00382443">
        <w:rPr>
          <w:sz w:val="24"/>
          <w:lang w:val="en-US"/>
        </w:rPr>
        <w:t xml:space="preserve"> If inflation is below target, the Bank </w:t>
      </w:r>
      <w:r>
        <w:rPr>
          <w:sz w:val="24"/>
          <w:lang w:val="en-US"/>
        </w:rPr>
        <w:t xml:space="preserve">does the opposite. They </w:t>
      </w:r>
      <w:r w:rsidRPr="00382443">
        <w:rPr>
          <w:sz w:val="24"/>
          <w:lang w:val="en-US"/>
        </w:rPr>
        <w:t>may lower the policy rate</w:t>
      </w:r>
      <w:r>
        <w:rPr>
          <w:sz w:val="24"/>
          <w:lang w:val="en-US"/>
        </w:rPr>
        <w:t xml:space="preserve"> and financial institutions will decrease their</w:t>
      </w:r>
      <w:r w:rsidRPr="00382443">
        <w:rPr>
          <w:sz w:val="24"/>
          <w:lang w:val="en-US"/>
        </w:rPr>
        <w:t xml:space="preserve"> interest rates on their loans and mortgages. </w:t>
      </w:r>
    </w:p>
    <w:p w:rsidR="007837D6" w:rsidRDefault="007837D6" w:rsidP="007837D6">
      <w:pPr>
        <w:jc w:val="both"/>
        <w:rPr>
          <w:sz w:val="24"/>
        </w:rPr>
      </w:pPr>
    </w:p>
    <w:p w:rsidR="007837D6" w:rsidRPr="000727D5" w:rsidRDefault="007837D6" w:rsidP="007837D6">
      <w:pPr>
        <w:jc w:val="both"/>
        <w:rPr>
          <w:sz w:val="24"/>
          <w:u w:val="single"/>
        </w:rPr>
      </w:pPr>
      <w:r w:rsidRPr="000727D5">
        <w:rPr>
          <w:sz w:val="24"/>
          <w:u w:val="single"/>
        </w:rPr>
        <w:t>Foreign Exchange</w:t>
      </w:r>
    </w:p>
    <w:p w:rsidR="007837D6" w:rsidRDefault="007837D6" w:rsidP="007837D6">
      <w:pPr>
        <w:jc w:val="both"/>
        <w:rPr>
          <w:rFonts w:cs="Arial"/>
          <w:sz w:val="24"/>
          <w:szCs w:val="24"/>
        </w:rPr>
      </w:pPr>
      <w:r w:rsidRPr="000727D5">
        <w:rPr>
          <w:sz w:val="24"/>
        </w:rPr>
        <w:t xml:space="preserve">Canada has a flexible exchange rate system. </w:t>
      </w:r>
      <w:r>
        <w:rPr>
          <w:sz w:val="24"/>
        </w:rPr>
        <w:t xml:space="preserve">It changes depending on the demand and the supply of Canadian dollars in the foreign exchange market. Normally, the exchange rate is between Canada and US but when it comes to export, Canada competes with many other countries. </w:t>
      </w:r>
      <w:r w:rsidRPr="000727D5">
        <w:rPr>
          <w:sz w:val="24"/>
        </w:rPr>
        <w:t>Movements in the Cana</w:t>
      </w:r>
      <w:r>
        <w:rPr>
          <w:sz w:val="24"/>
        </w:rPr>
        <w:t>dian dollar reflect the interac</w:t>
      </w:r>
      <w:r w:rsidRPr="000727D5">
        <w:rPr>
          <w:sz w:val="24"/>
        </w:rPr>
        <w:t xml:space="preserve">tion of </w:t>
      </w:r>
      <w:r w:rsidRPr="00E53072">
        <w:rPr>
          <w:sz w:val="24"/>
          <w:szCs w:val="24"/>
        </w:rPr>
        <w:t>various domestic and external factors such as: the world prices for commodities, relative economic performance, relative inflation and interest rates, Canada’s productivity record, trade and current account balances, short-term capital flows and domestic political turmoil.</w:t>
      </w:r>
      <w:r w:rsidRPr="00E53072">
        <w:rPr>
          <w:rFonts w:ascii="Arial" w:hAnsi="Arial" w:cs="Arial"/>
          <w:sz w:val="24"/>
          <w:szCs w:val="24"/>
        </w:rPr>
        <w:t xml:space="preserve"> </w:t>
      </w:r>
      <w:r w:rsidRPr="00E53072">
        <w:rPr>
          <w:rFonts w:cs="Arial"/>
          <w:sz w:val="24"/>
          <w:szCs w:val="24"/>
        </w:rPr>
        <w:t>What influences also the exchange rate is the economic growth, inflation, the produ</w:t>
      </w:r>
      <w:r>
        <w:rPr>
          <w:rFonts w:cs="Arial"/>
          <w:sz w:val="24"/>
          <w:szCs w:val="24"/>
        </w:rPr>
        <w:t>ctivity and the fiscal position. The Central Bank, before changing the rate they verify the economy’s wealth.</w:t>
      </w:r>
    </w:p>
    <w:p w:rsidR="007837D6" w:rsidRDefault="007837D6" w:rsidP="007837D6">
      <w:pPr>
        <w:jc w:val="both"/>
        <w:rPr>
          <w:rFonts w:cs="Arial"/>
          <w:sz w:val="24"/>
          <w:szCs w:val="24"/>
        </w:rPr>
      </w:pPr>
    </w:p>
    <w:p w:rsidR="007837D6" w:rsidRDefault="007837D6" w:rsidP="007837D6">
      <w:pPr>
        <w:jc w:val="both"/>
        <w:rPr>
          <w:rFonts w:cs="Arial"/>
          <w:sz w:val="24"/>
          <w:szCs w:val="24"/>
        </w:rPr>
      </w:pPr>
    </w:p>
    <w:p w:rsidR="007837D6" w:rsidRDefault="007837D6" w:rsidP="007837D6">
      <w:pPr>
        <w:jc w:val="both"/>
        <w:rPr>
          <w:rFonts w:cs="Arial"/>
          <w:sz w:val="24"/>
          <w:szCs w:val="24"/>
        </w:rPr>
      </w:pPr>
    </w:p>
    <w:p w:rsidR="007837D6" w:rsidRDefault="007837D6" w:rsidP="007837D6">
      <w:pPr>
        <w:jc w:val="both"/>
        <w:rPr>
          <w:rFonts w:cs="Arial"/>
          <w:sz w:val="24"/>
          <w:szCs w:val="24"/>
        </w:rPr>
      </w:pPr>
    </w:p>
    <w:p w:rsidR="007837D6" w:rsidRDefault="007837D6" w:rsidP="007837D6">
      <w:pPr>
        <w:pStyle w:val="ListParagraph"/>
        <w:numPr>
          <w:ilvl w:val="0"/>
          <w:numId w:val="2"/>
        </w:numPr>
        <w:ind w:right="-574"/>
        <w:rPr>
          <w:rFonts w:eastAsia="Times New Roman" w:cs="Arial"/>
          <w:i/>
          <w:sz w:val="24"/>
          <w:szCs w:val="24"/>
          <w:lang w:eastAsia="en-CA"/>
        </w:rPr>
      </w:pPr>
      <w:r>
        <w:rPr>
          <w:rFonts w:eastAsia="Times New Roman" w:cs="Arial"/>
          <w:i/>
          <w:sz w:val="24"/>
          <w:szCs w:val="24"/>
          <w:lang w:eastAsia="en-CA"/>
        </w:rPr>
        <w:t xml:space="preserve"> B. M</w:t>
      </w:r>
      <w:r w:rsidRPr="0093229B">
        <w:rPr>
          <w:rFonts w:eastAsia="Times New Roman" w:cs="Arial"/>
          <w:i/>
          <w:sz w:val="24"/>
          <w:szCs w:val="24"/>
          <w:lang w:eastAsia="en-CA"/>
        </w:rPr>
        <w:t xml:space="preserve">onetary policy </w:t>
      </w:r>
      <w:r>
        <w:rPr>
          <w:rFonts w:eastAsia="Times New Roman" w:cs="Arial"/>
          <w:i/>
          <w:sz w:val="24"/>
          <w:szCs w:val="24"/>
          <w:lang w:eastAsia="en-CA"/>
        </w:rPr>
        <w:t xml:space="preserve">function &amp; </w:t>
      </w:r>
      <w:r w:rsidRPr="0093229B">
        <w:rPr>
          <w:rFonts w:eastAsia="Times New Roman" w:cs="Arial"/>
          <w:i/>
          <w:sz w:val="24"/>
          <w:szCs w:val="24"/>
          <w:lang w:eastAsia="en-CA"/>
        </w:rPr>
        <w:t xml:space="preserve">different transmission mechanisms to fight inflation.      </w:t>
      </w:r>
    </w:p>
    <w:p w:rsidR="007837D6" w:rsidRDefault="007837D6" w:rsidP="007837D6">
      <w:pPr>
        <w:jc w:val="both"/>
        <w:rPr>
          <w:rFonts w:eastAsia="Times New Roman" w:cs="Arial"/>
          <w:sz w:val="24"/>
          <w:szCs w:val="24"/>
          <w:lang w:eastAsia="en-CA"/>
        </w:rPr>
      </w:pPr>
    </w:p>
    <w:p w:rsidR="007837D6" w:rsidRDefault="007837D6" w:rsidP="007837D6">
      <w:pPr>
        <w:jc w:val="both"/>
        <w:rPr>
          <w:rFonts w:eastAsia="Times New Roman" w:cs="Arial"/>
          <w:sz w:val="24"/>
          <w:szCs w:val="24"/>
          <w:lang w:eastAsia="en-CA"/>
        </w:rPr>
      </w:pPr>
      <w:r w:rsidRPr="0093229B">
        <w:rPr>
          <w:rFonts w:eastAsia="Times New Roman" w:cs="Arial"/>
          <w:sz w:val="24"/>
          <w:szCs w:val="24"/>
          <w:lang w:eastAsia="en-CA"/>
        </w:rPr>
        <w:t xml:space="preserve">The “transmission” of </w:t>
      </w:r>
      <w:r>
        <w:rPr>
          <w:rFonts w:eastAsia="Times New Roman" w:cs="Arial"/>
          <w:sz w:val="24"/>
          <w:szCs w:val="24"/>
          <w:lang w:eastAsia="en-CA"/>
        </w:rPr>
        <w:t xml:space="preserve">monetary policy is the process </w:t>
      </w:r>
      <w:r w:rsidRPr="0093229B">
        <w:rPr>
          <w:rFonts w:eastAsia="Times New Roman" w:cs="Arial"/>
          <w:sz w:val="24"/>
          <w:szCs w:val="24"/>
          <w:lang w:eastAsia="en-CA"/>
        </w:rPr>
        <w:t xml:space="preserve">by which changes </w:t>
      </w:r>
      <w:r>
        <w:rPr>
          <w:rFonts w:eastAsia="Times New Roman" w:cs="Arial"/>
          <w:sz w:val="24"/>
          <w:szCs w:val="24"/>
          <w:lang w:eastAsia="en-CA"/>
        </w:rPr>
        <w:t xml:space="preserve">in the Bank of Canada’s policy </w:t>
      </w:r>
      <w:r w:rsidRPr="0093229B">
        <w:rPr>
          <w:rFonts w:eastAsia="Times New Roman" w:cs="Arial"/>
          <w:sz w:val="24"/>
          <w:szCs w:val="24"/>
          <w:lang w:eastAsia="en-CA"/>
        </w:rPr>
        <w:t xml:space="preserve">interest rate work </w:t>
      </w:r>
      <w:r>
        <w:rPr>
          <w:rFonts w:eastAsia="Times New Roman" w:cs="Arial"/>
          <w:sz w:val="24"/>
          <w:szCs w:val="24"/>
          <w:lang w:eastAsia="en-CA"/>
        </w:rPr>
        <w:t>their way through the economy and its affects the rate of inflation. T</w:t>
      </w:r>
      <w:r w:rsidRPr="0093229B">
        <w:rPr>
          <w:rFonts w:eastAsia="Times New Roman" w:cs="Arial"/>
          <w:sz w:val="24"/>
          <w:szCs w:val="24"/>
          <w:lang w:eastAsia="en-CA"/>
        </w:rPr>
        <w:t xml:space="preserve">he objective of monetary policy is to keep inflation </w:t>
      </w:r>
      <w:r>
        <w:rPr>
          <w:rFonts w:eastAsia="Times New Roman" w:cs="Arial"/>
          <w:sz w:val="24"/>
          <w:szCs w:val="24"/>
          <w:lang w:eastAsia="en-CA"/>
        </w:rPr>
        <w:t>close to the 2%.  When there is a c</w:t>
      </w:r>
      <w:r w:rsidRPr="0093229B">
        <w:rPr>
          <w:rFonts w:eastAsia="Times New Roman" w:cs="Arial"/>
          <w:sz w:val="24"/>
          <w:szCs w:val="24"/>
          <w:lang w:eastAsia="en-CA"/>
        </w:rPr>
        <w:t>hange in the policy i</w:t>
      </w:r>
      <w:r>
        <w:rPr>
          <w:rFonts w:eastAsia="Times New Roman" w:cs="Arial"/>
          <w:sz w:val="24"/>
          <w:szCs w:val="24"/>
          <w:lang w:eastAsia="en-CA"/>
        </w:rPr>
        <w:t xml:space="preserve">nterest rate, it affects: commercial </w:t>
      </w:r>
      <w:r w:rsidRPr="0093229B">
        <w:rPr>
          <w:rFonts w:eastAsia="Times New Roman" w:cs="Arial"/>
          <w:sz w:val="24"/>
          <w:szCs w:val="24"/>
          <w:lang w:eastAsia="en-CA"/>
        </w:rPr>
        <w:t>interest rates, asset pr</w:t>
      </w:r>
      <w:r>
        <w:rPr>
          <w:rFonts w:eastAsia="Times New Roman" w:cs="Arial"/>
          <w:sz w:val="24"/>
          <w:szCs w:val="24"/>
          <w:lang w:eastAsia="en-CA"/>
        </w:rPr>
        <w:t xml:space="preserve">ices, the exchange rate of the </w:t>
      </w:r>
      <w:r w:rsidRPr="0093229B">
        <w:rPr>
          <w:rFonts w:eastAsia="Times New Roman" w:cs="Arial"/>
          <w:sz w:val="24"/>
          <w:szCs w:val="24"/>
          <w:lang w:eastAsia="en-CA"/>
        </w:rPr>
        <w:t>Canadian dollar, economi</w:t>
      </w:r>
      <w:r>
        <w:rPr>
          <w:rFonts w:eastAsia="Times New Roman" w:cs="Arial"/>
          <w:sz w:val="24"/>
          <w:szCs w:val="24"/>
          <w:lang w:eastAsia="en-CA"/>
        </w:rPr>
        <w:t xml:space="preserve">c growth, and inflation, which </w:t>
      </w:r>
      <w:r w:rsidRPr="0093229B">
        <w:rPr>
          <w:rFonts w:eastAsia="Times New Roman" w:cs="Arial"/>
          <w:sz w:val="24"/>
          <w:szCs w:val="24"/>
          <w:lang w:eastAsia="en-CA"/>
        </w:rPr>
        <w:t>in turn also affect asset prices and the exchange rate.</w:t>
      </w:r>
      <w:r>
        <w:rPr>
          <w:rFonts w:eastAsia="Times New Roman" w:cs="Arial"/>
          <w:sz w:val="24"/>
          <w:szCs w:val="24"/>
          <w:lang w:eastAsia="en-CA"/>
        </w:rPr>
        <w:t xml:space="preserve"> T</w:t>
      </w:r>
      <w:r w:rsidRPr="00ED4B94">
        <w:rPr>
          <w:rFonts w:eastAsia="Times New Roman" w:cs="Arial"/>
          <w:sz w:val="24"/>
          <w:szCs w:val="24"/>
          <w:lang w:eastAsia="en-CA"/>
        </w:rPr>
        <w:t>he</w:t>
      </w:r>
      <w:r>
        <w:rPr>
          <w:rFonts w:eastAsia="Times New Roman" w:cs="Arial"/>
          <w:sz w:val="24"/>
          <w:szCs w:val="24"/>
          <w:lang w:eastAsia="en-CA"/>
        </w:rPr>
        <w:t>re are</w:t>
      </w:r>
      <w:r w:rsidRPr="00ED4B94">
        <w:rPr>
          <w:rFonts w:eastAsia="Times New Roman" w:cs="Arial"/>
          <w:sz w:val="24"/>
          <w:szCs w:val="24"/>
          <w:lang w:eastAsia="en-CA"/>
        </w:rPr>
        <w:t xml:space="preserve"> four transmission channels </w:t>
      </w:r>
      <w:r>
        <w:rPr>
          <w:rFonts w:eastAsia="Times New Roman" w:cs="Arial"/>
          <w:sz w:val="24"/>
          <w:szCs w:val="24"/>
          <w:lang w:eastAsia="en-CA"/>
        </w:rPr>
        <w:t xml:space="preserve">that </w:t>
      </w:r>
      <w:r w:rsidRPr="00ED4B94">
        <w:rPr>
          <w:rFonts w:eastAsia="Times New Roman" w:cs="Arial"/>
          <w:sz w:val="24"/>
          <w:szCs w:val="24"/>
          <w:lang w:eastAsia="en-CA"/>
        </w:rPr>
        <w:t xml:space="preserve">influence the overall level </w:t>
      </w:r>
      <w:r>
        <w:rPr>
          <w:rFonts w:eastAsia="Times New Roman" w:cs="Arial"/>
          <w:sz w:val="24"/>
          <w:szCs w:val="24"/>
          <w:lang w:eastAsia="en-CA"/>
        </w:rPr>
        <w:t xml:space="preserve">of demand for goods and </w:t>
      </w:r>
      <w:r w:rsidRPr="00ED4B94">
        <w:rPr>
          <w:rFonts w:eastAsia="Times New Roman" w:cs="Arial"/>
          <w:sz w:val="24"/>
          <w:szCs w:val="24"/>
          <w:lang w:eastAsia="en-CA"/>
        </w:rPr>
        <w:t>services</w:t>
      </w:r>
      <w:r>
        <w:rPr>
          <w:rFonts w:eastAsia="Times New Roman" w:cs="Arial"/>
          <w:sz w:val="24"/>
          <w:szCs w:val="24"/>
          <w:lang w:eastAsia="en-CA"/>
        </w:rPr>
        <w:t>:</w:t>
      </w:r>
    </w:p>
    <w:p w:rsidR="007837D6" w:rsidRDefault="007837D6" w:rsidP="007837D6">
      <w:pPr>
        <w:jc w:val="both"/>
        <w:rPr>
          <w:rFonts w:eastAsia="Times New Roman" w:cs="Arial"/>
          <w:sz w:val="24"/>
          <w:szCs w:val="24"/>
          <w:lang w:eastAsia="en-CA"/>
        </w:rPr>
      </w:pPr>
      <w:r w:rsidRPr="00ED4B94">
        <w:rPr>
          <w:rFonts w:eastAsia="Times New Roman" w:cs="Arial"/>
          <w:sz w:val="24"/>
          <w:szCs w:val="24"/>
          <w:lang w:eastAsia="en-CA"/>
        </w:rPr>
        <w:t>1.</w:t>
      </w:r>
      <w:r>
        <w:rPr>
          <w:rFonts w:eastAsia="Times New Roman" w:cs="Arial"/>
          <w:sz w:val="24"/>
          <w:szCs w:val="24"/>
          <w:lang w:eastAsia="en-CA"/>
        </w:rPr>
        <w:t xml:space="preserve"> The first transmission channel concerns the commercial </w:t>
      </w:r>
      <w:r w:rsidRPr="0093229B">
        <w:rPr>
          <w:rFonts w:eastAsia="Times New Roman" w:cs="Arial"/>
          <w:sz w:val="24"/>
          <w:szCs w:val="24"/>
          <w:lang w:eastAsia="en-CA"/>
        </w:rPr>
        <w:t>interest rates</w:t>
      </w:r>
      <w:r>
        <w:rPr>
          <w:rFonts w:eastAsia="Times New Roman" w:cs="Arial"/>
          <w:sz w:val="24"/>
          <w:szCs w:val="24"/>
          <w:lang w:eastAsia="en-CA"/>
        </w:rPr>
        <w:t xml:space="preserve">. When it declines, it automatically </w:t>
      </w:r>
      <w:r w:rsidRPr="00ED4B94">
        <w:rPr>
          <w:rFonts w:eastAsia="Times New Roman" w:cs="Arial"/>
          <w:sz w:val="24"/>
          <w:szCs w:val="24"/>
          <w:lang w:eastAsia="en-CA"/>
        </w:rPr>
        <w:t>reduces the c</w:t>
      </w:r>
      <w:r>
        <w:rPr>
          <w:rFonts w:eastAsia="Times New Roman" w:cs="Arial"/>
          <w:sz w:val="24"/>
          <w:szCs w:val="24"/>
          <w:lang w:eastAsia="en-CA"/>
        </w:rPr>
        <w:t xml:space="preserve">ost of borrowing and the money </w:t>
      </w:r>
      <w:r w:rsidRPr="00ED4B94">
        <w:rPr>
          <w:rFonts w:eastAsia="Times New Roman" w:cs="Arial"/>
          <w:sz w:val="24"/>
          <w:szCs w:val="24"/>
          <w:lang w:eastAsia="en-CA"/>
        </w:rPr>
        <w:t>paid on interest-be</w:t>
      </w:r>
      <w:r>
        <w:rPr>
          <w:rFonts w:eastAsia="Times New Roman" w:cs="Arial"/>
          <w:sz w:val="24"/>
          <w:szCs w:val="24"/>
          <w:lang w:eastAsia="en-CA"/>
        </w:rPr>
        <w:t xml:space="preserve">aring deposits, so people borrow more, spend and invest, and it </w:t>
      </w:r>
      <w:r w:rsidRPr="00ED4B94">
        <w:rPr>
          <w:rFonts w:eastAsia="Times New Roman" w:cs="Arial"/>
          <w:sz w:val="24"/>
          <w:szCs w:val="24"/>
          <w:lang w:eastAsia="en-CA"/>
        </w:rPr>
        <w:t>discourage saving.</w:t>
      </w:r>
      <w:r>
        <w:rPr>
          <w:rFonts w:eastAsia="Times New Roman" w:cs="Arial"/>
          <w:sz w:val="24"/>
          <w:szCs w:val="24"/>
          <w:lang w:eastAsia="en-CA"/>
        </w:rPr>
        <w:t xml:space="preserve"> That brings to a boost </w:t>
      </w:r>
      <w:r w:rsidRPr="00ED4B94">
        <w:rPr>
          <w:rFonts w:eastAsia="Times New Roman" w:cs="Arial"/>
          <w:sz w:val="24"/>
          <w:szCs w:val="24"/>
          <w:lang w:eastAsia="en-CA"/>
        </w:rPr>
        <w:t>t</w:t>
      </w:r>
      <w:r>
        <w:rPr>
          <w:rFonts w:eastAsia="Times New Roman" w:cs="Arial"/>
          <w:sz w:val="24"/>
          <w:szCs w:val="24"/>
          <w:lang w:eastAsia="en-CA"/>
        </w:rPr>
        <w:t xml:space="preserve">o overall demand for goods and </w:t>
      </w:r>
      <w:r w:rsidRPr="00ED4B94">
        <w:rPr>
          <w:rFonts w:eastAsia="Times New Roman" w:cs="Arial"/>
          <w:sz w:val="24"/>
          <w:szCs w:val="24"/>
          <w:lang w:eastAsia="en-CA"/>
        </w:rPr>
        <w:t>services. The op</w:t>
      </w:r>
      <w:r>
        <w:rPr>
          <w:rFonts w:eastAsia="Times New Roman" w:cs="Arial"/>
          <w:sz w:val="24"/>
          <w:szCs w:val="24"/>
          <w:lang w:eastAsia="en-CA"/>
        </w:rPr>
        <w:t xml:space="preserve">posite happens when commercial </w:t>
      </w:r>
      <w:r w:rsidRPr="00ED4B94">
        <w:rPr>
          <w:rFonts w:eastAsia="Times New Roman" w:cs="Arial"/>
          <w:sz w:val="24"/>
          <w:szCs w:val="24"/>
          <w:lang w:eastAsia="en-CA"/>
        </w:rPr>
        <w:t>interest rates rise.</w:t>
      </w:r>
    </w:p>
    <w:p w:rsidR="007837D6" w:rsidRPr="00ED4B94" w:rsidRDefault="007837D6" w:rsidP="007837D6">
      <w:pPr>
        <w:jc w:val="both"/>
        <w:rPr>
          <w:rFonts w:eastAsia="Times New Roman" w:cs="Arial"/>
          <w:sz w:val="24"/>
          <w:szCs w:val="24"/>
          <w:lang w:eastAsia="en-CA"/>
        </w:rPr>
      </w:pPr>
      <w:r>
        <w:rPr>
          <w:rFonts w:eastAsia="Times New Roman" w:cs="Arial"/>
          <w:sz w:val="24"/>
          <w:szCs w:val="24"/>
          <w:lang w:eastAsia="en-CA"/>
        </w:rPr>
        <w:t xml:space="preserve">2. The second transmission channel concerns the change on interest rate. It has an effect on the various assets, bonds, house &amp; etc. If it increases, people will tend to save more and the opposite happens when interest rate decreases.  </w:t>
      </w:r>
    </w:p>
    <w:p w:rsidR="007837D6" w:rsidRDefault="007837D6" w:rsidP="007837D6">
      <w:pPr>
        <w:jc w:val="both"/>
        <w:rPr>
          <w:rFonts w:eastAsia="Times New Roman" w:cs="Arial"/>
          <w:sz w:val="24"/>
          <w:szCs w:val="24"/>
          <w:lang w:eastAsia="en-CA"/>
        </w:rPr>
      </w:pPr>
      <w:r>
        <w:rPr>
          <w:rFonts w:eastAsia="Times New Roman" w:cs="Arial"/>
          <w:sz w:val="24"/>
          <w:szCs w:val="24"/>
          <w:lang w:eastAsia="en-CA"/>
        </w:rPr>
        <w:t xml:space="preserve">3. The third transmission channel concerns </w:t>
      </w:r>
      <w:r w:rsidRPr="002F1797">
        <w:rPr>
          <w:rFonts w:eastAsia="Times New Roman" w:cs="Arial"/>
          <w:sz w:val="24"/>
          <w:szCs w:val="24"/>
          <w:lang w:eastAsia="en-CA"/>
        </w:rPr>
        <w:t>the</w:t>
      </w:r>
      <w:r>
        <w:rPr>
          <w:rFonts w:eastAsia="Times New Roman" w:cs="Arial"/>
          <w:sz w:val="24"/>
          <w:szCs w:val="24"/>
          <w:lang w:eastAsia="en-CA"/>
        </w:rPr>
        <w:t xml:space="preserve"> effect of changes in interest </w:t>
      </w:r>
      <w:r w:rsidRPr="002F1797">
        <w:rPr>
          <w:rFonts w:eastAsia="Times New Roman" w:cs="Arial"/>
          <w:sz w:val="24"/>
          <w:szCs w:val="24"/>
          <w:lang w:eastAsia="en-CA"/>
        </w:rPr>
        <w:t>rates on the exchan</w:t>
      </w:r>
      <w:r>
        <w:rPr>
          <w:rFonts w:eastAsia="Times New Roman" w:cs="Arial"/>
          <w:sz w:val="24"/>
          <w:szCs w:val="24"/>
          <w:lang w:eastAsia="en-CA"/>
        </w:rPr>
        <w:t>ge rate. Normally, when Canadian interest is high, it attracts investors. On the other side, if the Canadian dollar is too strong, people are less tempts to buy Canadian products so they buy imported goods.  That brings to less demand.</w:t>
      </w:r>
    </w:p>
    <w:p w:rsidR="007837D6" w:rsidRDefault="007837D6" w:rsidP="007837D6">
      <w:pPr>
        <w:jc w:val="both"/>
        <w:rPr>
          <w:rFonts w:eastAsia="Times New Roman" w:cs="Arial"/>
          <w:sz w:val="24"/>
          <w:szCs w:val="24"/>
          <w:lang w:eastAsia="en-CA"/>
        </w:rPr>
      </w:pPr>
      <w:r>
        <w:rPr>
          <w:rFonts w:eastAsia="Times New Roman" w:cs="Arial"/>
          <w:noProof/>
          <w:sz w:val="24"/>
          <w:szCs w:val="24"/>
          <w:lang w:eastAsia="en-CA"/>
        </w:rPr>
        <w:drawing>
          <wp:anchor distT="0" distB="0" distL="114300" distR="114300" simplePos="0" relativeHeight="251663360" behindDoc="1" locked="0" layoutInCell="1" allowOverlap="1" wp14:anchorId="25312E7F" wp14:editId="6AD17B0D">
            <wp:simplePos x="0" y="0"/>
            <wp:positionH relativeFrom="column">
              <wp:posOffset>1784985</wp:posOffset>
            </wp:positionH>
            <wp:positionV relativeFrom="paragraph">
              <wp:posOffset>970915</wp:posOffset>
            </wp:positionV>
            <wp:extent cx="4399280" cy="2353945"/>
            <wp:effectExtent l="0" t="0" r="1270" b="8255"/>
            <wp:wrapTight wrapText="bothSides">
              <wp:wrapPolygon edited="0">
                <wp:start x="0" y="0"/>
                <wp:lineTo x="0" y="21501"/>
                <wp:lineTo x="21513" y="21501"/>
                <wp:lineTo x="21513"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transmission.png"/>
                    <pic:cNvPicPr/>
                  </pic:nvPicPr>
                  <pic:blipFill>
                    <a:blip r:embed="rId9">
                      <a:extLst>
                        <a:ext uri="{28A0092B-C50C-407E-A947-70E740481C1C}">
                          <a14:useLocalDpi xmlns:a14="http://schemas.microsoft.com/office/drawing/2010/main" val="0"/>
                        </a:ext>
                      </a:extLst>
                    </a:blip>
                    <a:stretch>
                      <a:fillRect/>
                    </a:stretch>
                  </pic:blipFill>
                  <pic:spPr>
                    <a:xfrm>
                      <a:off x="0" y="0"/>
                      <a:ext cx="4399280" cy="235394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sz w:val="24"/>
          <w:szCs w:val="24"/>
          <w:lang w:eastAsia="en-CA"/>
        </w:rPr>
        <w:t xml:space="preserve">4.  </w:t>
      </w:r>
      <w:r w:rsidRPr="008D1A02">
        <w:rPr>
          <w:rFonts w:eastAsia="Times New Roman" w:cs="Arial"/>
          <w:sz w:val="24"/>
          <w:szCs w:val="24"/>
          <w:lang w:eastAsia="en-CA"/>
        </w:rPr>
        <w:t>Finally, the fourth ch</w:t>
      </w:r>
      <w:r>
        <w:rPr>
          <w:rFonts w:eastAsia="Times New Roman" w:cs="Arial"/>
          <w:sz w:val="24"/>
          <w:szCs w:val="24"/>
          <w:lang w:eastAsia="en-CA"/>
        </w:rPr>
        <w:t xml:space="preserve">annel is the effect of changes </w:t>
      </w:r>
      <w:r w:rsidRPr="008D1A02">
        <w:rPr>
          <w:rFonts w:eastAsia="Times New Roman" w:cs="Arial"/>
          <w:sz w:val="24"/>
          <w:szCs w:val="24"/>
          <w:lang w:eastAsia="en-CA"/>
        </w:rPr>
        <w:t>in interest rates on p</w:t>
      </w:r>
      <w:r>
        <w:rPr>
          <w:rFonts w:eastAsia="Times New Roman" w:cs="Arial"/>
          <w:sz w:val="24"/>
          <w:szCs w:val="24"/>
          <w:lang w:eastAsia="en-CA"/>
        </w:rPr>
        <w:t xml:space="preserve">eople’s expectations of future </w:t>
      </w:r>
      <w:r w:rsidRPr="008D1A02">
        <w:rPr>
          <w:rFonts w:eastAsia="Times New Roman" w:cs="Arial"/>
          <w:sz w:val="24"/>
          <w:szCs w:val="24"/>
          <w:lang w:eastAsia="en-CA"/>
        </w:rPr>
        <w:t>interest rates, growth</w:t>
      </w:r>
      <w:r>
        <w:rPr>
          <w:rFonts w:eastAsia="Times New Roman" w:cs="Arial"/>
          <w:sz w:val="24"/>
          <w:szCs w:val="24"/>
          <w:lang w:eastAsia="en-CA"/>
        </w:rPr>
        <w:t>, and inflation. These expecta</w:t>
      </w:r>
      <w:r w:rsidRPr="008D1A02">
        <w:rPr>
          <w:rFonts w:eastAsia="Times New Roman" w:cs="Arial"/>
          <w:sz w:val="24"/>
          <w:szCs w:val="24"/>
          <w:lang w:eastAsia="en-CA"/>
        </w:rPr>
        <w:t xml:space="preserve">tions </w:t>
      </w:r>
      <w:r>
        <w:rPr>
          <w:rFonts w:eastAsia="Times New Roman" w:cs="Arial"/>
          <w:sz w:val="24"/>
          <w:szCs w:val="24"/>
          <w:lang w:eastAsia="en-CA"/>
        </w:rPr>
        <w:t xml:space="preserve">have a big impact on the </w:t>
      </w:r>
      <w:r w:rsidRPr="008D1A02">
        <w:rPr>
          <w:rFonts w:eastAsia="Times New Roman" w:cs="Arial"/>
          <w:sz w:val="24"/>
          <w:szCs w:val="24"/>
          <w:lang w:eastAsia="en-CA"/>
        </w:rPr>
        <w:t>dec</w:t>
      </w:r>
      <w:r>
        <w:rPr>
          <w:rFonts w:eastAsia="Times New Roman" w:cs="Arial"/>
          <w:sz w:val="24"/>
          <w:szCs w:val="24"/>
          <w:lang w:eastAsia="en-CA"/>
        </w:rPr>
        <w:t xml:space="preserve">isions of firms and households regarding </w:t>
      </w:r>
      <w:r w:rsidRPr="008D1A02">
        <w:rPr>
          <w:rFonts w:eastAsia="Times New Roman" w:cs="Arial"/>
          <w:sz w:val="24"/>
          <w:szCs w:val="24"/>
          <w:lang w:eastAsia="en-CA"/>
        </w:rPr>
        <w:t>current saving and investment choi</w:t>
      </w:r>
      <w:r>
        <w:rPr>
          <w:rFonts w:eastAsia="Times New Roman" w:cs="Arial"/>
          <w:sz w:val="24"/>
          <w:szCs w:val="24"/>
          <w:lang w:eastAsia="en-CA"/>
        </w:rPr>
        <w:t xml:space="preserve">ces, and </w:t>
      </w:r>
      <w:r w:rsidRPr="008D1A02">
        <w:rPr>
          <w:rFonts w:eastAsia="Times New Roman" w:cs="Arial"/>
          <w:sz w:val="24"/>
          <w:szCs w:val="24"/>
          <w:lang w:eastAsia="en-CA"/>
        </w:rPr>
        <w:t>they affect wages, the</w:t>
      </w:r>
      <w:r>
        <w:rPr>
          <w:rFonts w:eastAsia="Times New Roman" w:cs="Arial"/>
          <w:sz w:val="24"/>
          <w:szCs w:val="24"/>
          <w:lang w:eastAsia="en-CA"/>
        </w:rPr>
        <w:t xml:space="preserve"> prices of goods and services, </w:t>
      </w:r>
      <w:r w:rsidRPr="008D1A02">
        <w:rPr>
          <w:rFonts w:eastAsia="Times New Roman" w:cs="Arial"/>
          <w:sz w:val="24"/>
          <w:szCs w:val="24"/>
          <w:lang w:eastAsia="en-CA"/>
        </w:rPr>
        <w:t>and asset prices. I</w:t>
      </w:r>
      <w:r>
        <w:rPr>
          <w:rFonts w:eastAsia="Times New Roman" w:cs="Arial"/>
          <w:sz w:val="24"/>
          <w:szCs w:val="24"/>
          <w:lang w:eastAsia="en-CA"/>
        </w:rPr>
        <w:t xml:space="preserve">f, for example, inflation were </w:t>
      </w:r>
      <w:r w:rsidRPr="008D1A02">
        <w:rPr>
          <w:rFonts w:eastAsia="Times New Roman" w:cs="Arial"/>
          <w:sz w:val="24"/>
          <w:szCs w:val="24"/>
          <w:lang w:eastAsia="en-CA"/>
        </w:rPr>
        <w:t>expected to rise in th</w:t>
      </w:r>
      <w:r>
        <w:rPr>
          <w:rFonts w:eastAsia="Times New Roman" w:cs="Arial"/>
          <w:sz w:val="24"/>
          <w:szCs w:val="24"/>
          <w:lang w:eastAsia="en-CA"/>
        </w:rPr>
        <w:t xml:space="preserve">e future, longer-term interest </w:t>
      </w:r>
      <w:r w:rsidRPr="008D1A02">
        <w:rPr>
          <w:rFonts w:eastAsia="Times New Roman" w:cs="Arial"/>
          <w:sz w:val="24"/>
          <w:szCs w:val="24"/>
          <w:lang w:eastAsia="en-CA"/>
        </w:rPr>
        <w:t>rates would typically ris</w:t>
      </w:r>
      <w:r>
        <w:rPr>
          <w:rFonts w:eastAsia="Times New Roman" w:cs="Arial"/>
          <w:sz w:val="24"/>
          <w:szCs w:val="24"/>
          <w:lang w:eastAsia="en-CA"/>
        </w:rPr>
        <w:t>e to reflect this expectation.</w:t>
      </w:r>
    </w:p>
    <w:p w:rsidR="007837D6" w:rsidRDefault="007837D6" w:rsidP="007837D6">
      <w:pPr>
        <w:jc w:val="both"/>
        <w:rPr>
          <w:rFonts w:eastAsia="Times New Roman" w:cs="Arial"/>
          <w:sz w:val="24"/>
          <w:szCs w:val="24"/>
          <w:lang w:eastAsia="en-CA"/>
        </w:rPr>
      </w:pPr>
    </w:p>
    <w:p w:rsidR="007837D6" w:rsidRDefault="007837D6" w:rsidP="007837D6">
      <w:pPr>
        <w:jc w:val="both"/>
        <w:rPr>
          <w:rFonts w:eastAsia="Times New Roman" w:cs="Arial"/>
          <w:sz w:val="24"/>
          <w:szCs w:val="24"/>
          <w:lang w:eastAsia="en-CA"/>
        </w:rPr>
      </w:pPr>
    </w:p>
    <w:p w:rsidR="007837D6" w:rsidRPr="00231339" w:rsidRDefault="007837D6" w:rsidP="007837D6">
      <w:pPr>
        <w:pStyle w:val="ListParagraph"/>
        <w:ind w:left="0"/>
        <w:rPr>
          <w:b/>
          <w:sz w:val="26"/>
          <w:szCs w:val="26"/>
          <w:u w:val="single"/>
        </w:rPr>
      </w:pPr>
    </w:p>
    <w:p w:rsidR="007837D6" w:rsidRDefault="007837D6" w:rsidP="007837D6">
      <w:pPr>
        <w:pStyle w:val="ListParagraph"/>
        <w:numPr>
          <w:ilvl w:val="0"/>
          <w:numId w:val="4"/>
        </w:numPr>
        <w:tabs>
          <w:tab w:val="left" w:pos="284"/>
        </w:tabs>
        <w:ind w:left="0" w:firstLine="0"/>
        <w:rPr>
          <w:b/>
          <w:sz w:val="26"/>
          <w:szCs w:val="26"/>
          <w:u w:val="single"/>
        </w:rPr>
      </w:pPr>
      <w:r w:rsidRPr="00231339">
        <w:rPr>
          <w:b/>
          <w:sz w:val="26"/>
          <w:szCs w:val="26"/>
          <w:u w:val="single"/>
        </w:rPr>
        <w:lastRenderedPageBreak/>
        <w:t>The security features for the new 1$ and 2$ bills</w:t>
      </w:r>
    </w:p>
    <w:p w:rsidR="007837D6" w:rsidRPr="00231339" w:rsidRDefault="007837D6" w:rsidP="007837D6">
      <w:pPr>
        <w:pStyle w:val="ListParagraph"/>
        <w:tabs>
          <w:tab w:val="left" w:pos="284"/>
        </w:tabs>
        <w:ind w:left="0"/>
        <w:rPr>
          <w:b/>
          <w:sz w:val="26"/>
          <w:szCs w:val="26"/>
          <w:u w:val="single"/>
        </w:rPr>
      </w:pPr>
    </w:p>
    <w:p w:rsidR="007837D6" w:rsidRPr="008D6962" w:rsidRDefault="007837D6" w:rsidP="007837D6">
      <w:pPr>
        <w:pStyle w:val="ListParagraph"/>
        <w:numPr>
          <w:ilvl w:val="0"/>
          <w:numId w:val="15"/>
        </w:numPr>
        <w:jc w:val="both"/>
        <w:rPr>
          <w:i/>
          <w:sz w:val="24"/>
          <w:szCs w:val="24"/>
        </w:rPr>
      </w:pPr>
      <w:r>
        <w:rPr>
          <w:i/>
          <w:sz w:val="24"/>
          <w:szCs w:val="24"/>
        </w:rPr>
        <w:t xml:space="preserve">A. </w:t>
      </w:r>
      <w:r w:rsidRPr="008D6962">
        <w:rPr>
          <w:i/>
          <w:sz w:val="24"/>
          <w:szCs w:val="24"/>
        </w:rPr>
        <w:t xml:space="preserve">The New $1 Coin </w:t>
      </w:r>
    </w:p>
    <w:p w:rsidR="007837D6" w:rsidRPr="008D6962" w:rsidRDefault="007837D6" w:rsidP="007837D6">
      <w:pPr>
        <w:spacing w:line="360" w:lineRule="auto"/>
        <w:jc w:val="both"/>
        <w:rPr>
          <w:color w:val="000000" w:themeColor="text1"/>
          <w:sz w:val="24"/>
          <w:szCs w:val="24"/>
          <w:lang w:val="en"/>
        </w:rPr>
      </w:pPr>
      <w:r w:rsidRPr="008D6962">
        <w:rPr>
          <w:color w:val="000000" w:themeColor="text1"/>
          <w:sz w:val="24"/>
          <w:szCs w:val="24"/>
          <w:lang w:val="en"/>
        </w:rPr>
        <w:t xml:space="preserve">The </w:t>
      </w:r>
      <w:r w:rsidRPr="008D6962">
        <w:rPr>
          <w:bCs/>
          <w:color w:val="000000" w:themeColor="text1"/>
          <w:sz w:val="24"/>
          <w:szCs w:val="24"/>
          <w:lang w:val="en"/>
        </w:rPr>
        <w:t>Canadian one dollar coin</w:t>
      </w:r>
      <w:r w:rsidRPr="008D6962">
        <w:rPr>
          <w:color w:val="000000" w:themeColor="text1"/>
          <w:sz w:val="24"/>
          <w:szCs w:val="24"/>
          <w:lang w:val="en"/>
        </w:rPr>
        <w:t xml:space="preserve">, commonly called the </w:t>
      </w:r>
      <w:r w:rsidRPr="008D6962">
        <w:rPr>
          <w:bCs/>
          <w:color w:val="000000" w:themeColor="text1"/>
          <w:sz w:val="24"/>
          <w:szCs w:val="24"/>
          <w:lang w:val="en"/>
        </w:rPr>
        <w:t>loonie</w:t>
      </w:r>
      <w:r w:rsidRPr="008D6962">
        <w:rPr>
          <w:color w:val="000000" w:themeColor="text1"/>
          <w:sz w:val="24"/>
          <w:szCs w:val="24"/>
          <w:lang w:val="en"/>
        </w:rPr>
        <w:t xml:space="preserve">, is a gold-coloured one-dollar </w:t>
      </w:r>
      <w:hyperlink r:id="rId10" w:tooltip="Coin" w:history="1">
        <w:r w:rsidRPr="008D6962">
          <w:rPr>
            <w:rStyle w:val="Hyperlink"/>
            <w:color w:val="000000" w:themeColor="text1"/>
            <w:sz w:val="24"/>
            <w:szCs w:val="24"/>
            <w:u w:val="none"/>
            <w:lang w:val="en"/>
          </w:rPr>
          <w:t>coin</w:t>
        </w:r>
      </w:hyperlink>
      <w:r w:rsidRPr="008D6962">
        <w:rPr>
          <w:color w:val="000000" w:themeColor="text1"/>
          <w:sz w:val="24"/>
          <w:szCs w:val="24"/>
          <w:lang w:val="en"/>
        </w:rPr>
        <w:t xml:space="preserve"> introduced in 1987. It bears images of a </w:t>
      </w:r>
      <w:hyperlink r:id="rId11" w:tooltip="Great northern loon" w:history="1">
        <w:r w:rsidRPr="008D6962">
          <w:rPr>
            <w:rStyle w:val="Hyperlink"/>
            <w:color w:val="000000" w:themeColor="text1"/>
            <w:sz w:val="24"/>
            <w:szCs w:val="24"/>
            <w:u w:val="none"/>
            <w:lang w:val="en"/>
          </w:rPr>
          <w:t>common loon</w:t>
        </w:r>
      </w:hyperlink>
      <w:r w:rsidRPr="008D6962">
        <w:rPr>
          <w:color w:val="000000" w:themeColor="text1"/>
          <w:sz w:val="24"/>
          <w:szCs w:val="24"/>
          <w:lang w:val="en"/>
        </w:rPr>
        <w:t xml:space="preserve">, a bird which is common and well known in Canada, on the </w:t>
      </w:r>
      <w:hyperlink r:id="rId12" w:tooltip="Obverse and reverse" w:history="1">
        <w:r w:rsidRPr="008D6962">
          <w:rPr>
            <w:rStyle w:val="Hyperlink"/>
            <w:color w:val="000000" w:themeColor="text1"/>
            <w:sz w:val="24"/>
            <w:szCs w:val="24"/>
            <w:u w:val="none"/>
            <w:lang w:val="en"/>
          </w:rPr>
          <w:t>reverse</w:t>
        </w:r>
      </w:hyperlink>
      <w:r w:rsidRPr="008D6962">
        <w:rPr>
          <w:color w:val="000000" w:themeColor="text1"/>
          <w:sz w:val="24"/>
          <w:szCs w:val="24"/>
          <w:lang w:val="en"/>
        </w:rPr>
        <w:t xml:space="preserve">, and of </w:t>
      </w:r>
      <w:hyperlink r:id="rId13" w:tooltip="Monarchy of Canada" w:history="1">
        <w:r w:rsidRPr="008D6962">
          <w:rPr>
            <w:rStyle w:val="Hyperlink"/>
            <w:color w:val="000000" w:themeColor="text1"/>
            <w:sz w:val="24"/>
            <w:szCs w:val="24"/>
            <w:u w:val="none"/>
            <w:lang w:val="en"/>
          </w:rPr>
          <w:t>Queen Elizabeth II</w:t>
        </w:r>
      </w:hyperlink>
      <w:r w:rsidRPr="008D6962">
        <w:rPr>
          <w:color w:val="000000" w:themeColor="text1"/>
          <w:sz w:val="24"/>
          <w:szCs w:val="24"/>
          <w:lang w:val="en"/>
        </w:rPr>
        <w:t xml:space="preserve"> on the </w:t>
      </w:r>
      <w:hyperlink r:id="rId14" w:tooltip="Obverse" w:history="1">
        <w:r w:rsidRPr="008D6962">
          <w:rPr>
            <w:rStyle w:val="Hyperlink"/>
            <w:color w:val="000000" w:themeColor="text1"/>
            <w:sz w:val="24"/>
            <w:szCs w:val="24"/>
            <w:u w:val="none"/>
            <w:lang w:val="en"/>
          </w:rPr>
          <w:t>obverse</w:t>
        </w:r>
      </w:hyperlink>
      <w:r w:rsidRPr="008D6962">
        <w:rPr>
          <w:color w:val="000000" w:themeColor="text1"/>
          <w:sz w:val="24"/>
          <w:szCs w:val="24"/>
          <w:lang w:val="en"/>
        </w:rPr>
        <w:t xml:space="preserve">. It is produced by the </w:t>
      </w:r>
      <w:hyperlink r:id="rId15" w:tooltip="Royal Canadian Mint" w:history="1">
        <w:r w:rsidRPr="008D6962">
          <w:rPr>
            <w:rStyle w:val="Hyperlink"/>
            <w:color w:val="000000" w:themeColor="text1"/>
            <w:sz w:val="24"/>
            <w:szCs w:val="24"/>
            <w:u w:val="none"/>
            <w:lang w:val="en"/>
          </w:rPr>
          <w:t>Royal Canadian Mint</w:t>
        </w:r>
      </w:hyperlink>
      <w:r w:rsidRPr="008D6962">
        <w:rPr>
          <w:color w:val="000000" w:themeColor="text1"/>
          <w:sz w:val="24"/>
          <w:szCs w:val="24"/>
          <w:lang w:val="en"/>
        </w:rPr>
        <w:t xml:space="preserve"> at its facility in </w:t>
      </w:r>
      <w:hyperlink r:id="rId16" w:tooltip="Winnipeg" w:history="1">
        <w:r w:rsidRPr="008D6962">
          <w:rPr>
            <w:rStyle w:val="Hyperlink"/>
            <w:color w:val="000000" w:themeColor="text1"/>
            <w:sz w:val="24"/>
            <w:szCs w:val="24"/>
            <w:u w:val="none"/>
            <w:lang w:val="en"/>
          </w:rPr>
          <w:t>Winnipeg</w:t>
        </w:r>
      </w:hyperlink>
      <w:r w:rsidRPr="008D6962">
        <w:rPr>
          <w:color w:val="000000" w:themeColor="text1"/>
          <w:sz w:val="24"/>
          <w:szCs w:val="24"/>
          <w:lang w:val="en"/>
        </w:rPr>
        <w:t>.</w:t>
      </w:r>
    </w:p>
    <w:p w:rsidR="007837D6" w:rsidRPr="008D6962" w:rsidRDefault="007837D6" w:rsidP="007837D6">
      <w:pPr>
        <w:pStyle w:val="ListParagraph"/>
        <w:numPr>
          <w:ilvl w:val="0"/>
          <w:numId w:val="11"/>
        </w:numPr>
        <w:spacing w:line="360" w:lineRule="auto"/>
        <w:rPr>
          <w:color w:val="000000" w:themeColor="text1"/>
          <w:sz w:val="24"/>
          <w:szCs w:val="24"/>
        </w:rPr>
      </w:pPr>
      <w:r w:rsidRPr="008D6962">
        <w:rPr>
          <w:bCs/>
          <w:sz w:val="24"/>
          <w:szCs w:val="24"/>
        </w:rPr>
        <w:t xml:space="preserve"> Security features</w:t>
      </w:r>
      <w:r>
        <w:rPr>
          <w:bCs/>
          <w:sz w:val="24"/>
          <w:szCs w:val="24"/>
        </w:rPr>
        <w:t>:</w:t>
      </w:r>
    </w:p>
    <w:p w:rsidR="007837D6" w:rsidRPr="008D6962" w:rsidRDefault="007837D6" w:rsidP="007837D6">
      <w:pPr>
        <w:pStyle w:val="ListParagraph"/>
        <w:numPr>
          <w:ilvl w:val="0"/>
          <w:numId w:val="12"/>
        </w:numPr>
        <w:jc w:val="both"/>
        <w:rPr>
          <w:b/>
          <w:color w:val="000000" w:themeColor="text1"/>
          <w:sz w:val="24"/>
          <w:szCs w:val="24"/>
        </w:rPr>
      </w:pPr>
      <w:r w:rsidRPr="008D6962">
        <w:rPr>
          <w:b/>
          <w:sz w:val="24"/>
          <w:szCs w:val="24"/>
        </w:rPr>
        <w:t>A</w:t>
      </w:r>
      <w:r w:rsidRPr="008D6962">
        <w:rPr>
          <w:sz w:val="24"/>
          <w:szCs w:val="24"/>
        </w:rPr>
        <w:t xml:space="preserve"> </w:t>
      </w:r>
      <w:r w:rsidRPr="008D6962">
        <w:rPr>
          <w:rStyle w:val="Strong"/>
          <w:sz w:val="24"/>
          <w:szCs w:val="24"/>
        </w:rPr>
        <w:t>single laser mark:</w:t>
      </w:r>
      <w:r w:rsidRPr="008D6962">
        <w:rPr>
          <w:sz w:val="24"/>
          <w:szCs w:val="24"/>
        </w:rPr>
        <w:t xml:space="preserve"> of a maple leaf positioned within a circle on the coin's reverse – i.e. around the Loon design. This laser mark is produced during the striking of the coins using a contrasting pattern micro-engraved on the coin die itself.</w:t>
      </w:r>
    </w:p>
    <w:p w:rsidR="007837D6" w:rsidRPr="008D6962" w:rsidRDefault="007837D6" w:rsidP="007837D6">
      <w:pPr>
        <w:pStyle w:val="ListParagraph"/>
        <w:ind w:left="1170"/>
        <w:rPr>
          <w:b/>
          <w:color w:val="000000" w:themeColor="text1"/>
          <w:sz w:val="24"/>
          <w:szCs w:val="24"/>
        </w:rPr>
      </w:pPr>
    </w:p>
    <w:p w:rsidR="007837D6" w:rsidRPr="008D6962" w:rsidRDefault="007837D6" w:rsidP="007837D6">
      <w:pPr>
        <w:pStyle w:val="ListParagraph"/>
        <w:numPr>
          <w:ilvl w:val="0"/>
          <w:numId w:val="12"/>
        </w:numPr>
        <w:rPr>
          <w:b/>
          <w:color w:val="000000" w:themeColor="text1"/>
          <w:sz w:val="24"/>
          <w:szCs w:val="24"/>
        </w:rPr>
      </w:pPr>
      <w:r w:rsidRPr="008D6962">
        <w:rPr>
          <w:rStyle w:val="Strong"/>
          <w:sz w:val="24"/>
          <w:szCs w:val="24"/>
        </w:rPr>
        <w:t>Specifications:</w:t>
      </w:r>
      <w:r w:rsidRPr="008D6962">
        <w:rPr>
          <w:sz w:val="24"/>
          <w:szCs w:val="24"/>
        </w:rPr>
        <w:br/>
      </w:r>
      <w:r>
        <w:rPr>
          <w:rStyle w:val="Strong"/>
          <w:sz w:val="24"/>
          <w:szCs w:val="24"/>
        </w:rPr>
        <w:t xml:space="preserve">- </w:t>
      </w:r>
      <w:r w:rsidRPr="008D6962">
        <w:rPr>
          <w:rStyle w:val="Strong"/>
          <w:sz w:val="24"/>
          <w:szCs w:val="24"/>
        </w:rPr>
        <w:t>Diameter:</w:t>
      </w:r>
      <w:r w:rsidRPr="008D6962">
        <w:rPr>
          <w:sz w:val="24"/>
          <w:szCs w:val="24"/>
        </w:rPr>
        <w:t xml:space="preserve"> 26.5mm</w:t>
      </w:r>
      <w:r w:rsidRPr="008D6962">
        <w:rPr>
          <w:sz w:val="24"/>
          <w:szCs w:val="24"/>
        </w:rPr>
        <w:br/>
      </w:r>
      <w:r>
        <w:rPr>
          <w:rStyle w:val="Strong"/>
          <w:sz w:val="24"/>
          <w:szCs w:val="24"/>
        </w:rPr>
        <w:t xml:space="preserve">- </w:t>
      </w:r>
      <w:r w:rsidRPr="008D6962">
        <w:rPr>
          <w:rStyle w:val="Strong"/>
          <w:sz w:val="24"/>
          <w:szCs w:val="24"/>
        </w:rPr>
        <w:t>Edge Height:</w:t>
      </w:r>
      <w:r w:rsidRPr="008D6962">
        <w:rPr>
          <w:sz w:val="24"/>
          <w:szCs w:val="24"/>
        </w:rPr>
        <w:t xml:space="preserve"> 1.95mm </w:t>
      </w:r>
      <w:r w:rsidRPr="008D6962">
        <w:rPr>
          <w:sz w:val="24"/>
          <w:szCs w:val="24"/>
        </w:rPr>
        <w:br/>
      </w:r>
      <w:r>
        <w:rPr>
          <w:rStyle w:val="Strong"/>
          <w:sz w:val="24"/>
          <w:szCs w:val="24"/>
        </w:rPr>
        <w:t xml:space="preserve">- </w:t>
      </w:r>
      <w:r w:rsidRPr="008D6962">
        <w:rPr>
          <w:rStyle w:val="Strong"/>
          <w:sz w:val="24"/>
          <w:szCs w:val="24"/>
        </w:rPr>
        <w:t>Weight:</w:t>
      </w:r>
      <w:r w:rsidRPr="008D6962">
        <w:rPr>
          <w:sz w:val="24"/>
          <w:szCs w:val="24"/>
        </w:rPr>
        <w:t xml:space="preserve"> 6.27g</w:t>
      </w:r>
      <w:r w:rsidRPr="008D6962">
        <w:rPr>
          <w:sz w:val="24"/>
          <w:szCs w:val="24"/>
        </w:rPr>
        <w:br/>
      </w:r>
      <w:r>
        <w:rPr>
          <w:rStyle w:val="Strong"/>
          <w:sz w:val="24"/>
          <w:szCs w:val="24"/>
        </w:rPr>
        <w:t xml:space="preserve">- </w:t>
      </w:r>
      <w:r w:rsidRPr="008D6962">
        <w:rPr>
          <w:rStyle w:val="Strong"/>
          <w:sz w:val="24"/>
          <w:szCs w:val="24"/>
        </w:rPr>
        <w:t>Composition:</w:t>
      </w:r>
      <w:r w:rsidRPr="008D6962">
        <w:rPr>
          <w:sz w:val="24"/>
          <w:szCs w:val="24"/>
        </w:rPr>
        <w:t xml:space="preserve"> Multi-ply brass plated steel.</w:t>
      </w:r>
    </w:p>
    <w:p w:rsidR="007837D6" w:rsidRPr="00E850E5" w:rsidRDefault="007837D6" w:rsidP="007837D6">
      <w:pPr>
        <w:ind w:left="810"/>
        <w:jc w:val="center"/>
        <w:rPr>
          <w:b/>
          <w:color w:val="000000" w:themeColor="text1"/>
          <w:sz w:val="36"/>
        </w:rPr>
      </w:pPr>
      <w:r>
        <w:rPr>
          <w:b/>
          <w:noProof/>
          <w:color w:val="000000" w:themeColor="text1"/>
          <w:sz w:val="36"/>
          <w:lang w:eastAsia="en-CA"/>
        </w:rPr>
        <w:drawing>
          <wp:inline distT="0" distB="0" distL="0" distR="0" wp14:anchorId="016A956B" wp14:editId="70F2C85D">
            <wp:extent cx="3077308" cy="2286000"/>
            <wp:effectExtent l="190500" t="190500" r="199390" b="19050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nie_tech_en.jpg"/>
                    <pic:cNvPicPr/>
                  </pic:nvPicPr>
                  <pic:blipFill>
                    <a:blip r:embed="rId17">
                      <a:extLst>
                        <a:ext uri="{28A0092B-C50C-407E-A947-70E740481C1C}">
                          <a14:useLocalDpi xmlns:a14="http://schemas.microsoft.com/office/drawing/2010/main" val="0"/>
                        </a:ext>
                      </a:extLst>
                    </a:blip>
                    <a:stretch>
                      <a:fillRect/>
                    </a:stretch>
                  </pic:blipFill>
                  <pic:spPr>
                    <a:xfrm>
                      <a:off x="0" y="0"/>
                      <a:ext cx="3077308" cy="2286000"/>
                    </a:xfrm>
                    <a:prstGeom prst="rect">
                      <a:avLst/>
                    </a:prstGeom>
                    <a:ln>
                      <a:noFill/>
                    </a:ln>
                    <a:effectLst>
                      <a:outerShdw blurRad="190500" algn="tl" rotWithShape="0">
                        <a:srgbClr val="000000">
                          <a:alpha val="70000"/>
                        </a:srgbClr>
                      </a:outerShdw>
                    </a:effectLst>
                  </pic:spPr>
                </pic:pic>
              </a:graphicData>
            </a:graphic>
          </wp:inline>
        </w:drawing>
      </w:r>
    </w:p>
    <w:p w:rsidR="007837D6" w:rsidRPr="00F93C7E" w:rsidRDefault="007837D6" w:rsidP="007837D6">
      <w:pPr>
        <w:pStyle w:val="ListParagraph"/>
        <w:jc w:val="both"/>
        <w:rPr>
          <w:rFonts w:ascii="Comic Sans MS" w:hAnsi="Comic Sans MS"/>
          <w:b/>
          <w:sz w:val="20"/>
        </w:rPr>
      </w:pPr>
    </w:p>
    <w:p w:rsidR="007837D6" w:rsidRDefault="007837D6" w:rsidP="007837D6">
      <w:pPr>
        <w:pStyle w:val="ListParagraph"/>
        <w:jc w:val="both"/>
        <w:rPr>
          <w:rFonts w:ascii="Comic Sans MS" w:hAnsi="Comic Sans MS"/>
          <w:b/>
          <w:sz w:val="20"/>
        </w:rPr>
      </w:pPr>
    </w:p>
    <w:p w:rsidR="007837D6" w:rsidRDefault="007837D6" w:rsidP="007837D6">
      <w:pPr>
        <w:pStyle w:val="ListParagraph"/>
        <w:jc w:val="both"/>
        <w:rPr>
          <w:rFonts w:ascii="Comic Sans MS" w:hAnsi="Comic Sans MS"/>
          <w:b/>
          <w:sz w:val="20"/>
        </w:rPr>
      </w:pPr>
    </w:p>
    <w:p w:rsidR="007837D6" w:rsidRPr="008D6962" w:rsidRDefault="007837D6" w:rsidP="007837D6">
      <w:pPr>
        <w:pStyle w:val="ListParagraph"/>
        <w:jc w:val="both"/>
        <w:rPr>
          <w:rFonts w:ascii="Comic Sans MS" w:hAnsi="Comic Sans MS"/>
          <w:b/>
          <w:i/>
          <w:sz w:val="20"/>
        </w:rPr>
      </w:pPr>
    </w:p>
    <w:p w:rsidR="007837D6" w:rsidRPr="008D6962" w:rsidRDefault="007837D6" w:rsidP="007837D6">
      <w:pPr>
        <w:pStyle w:val="ListParagraph"/>
        <w:numPr>
          <w:ilvl w:val="0"/>
          <w:numId w:val="15"/>
        </w:numPr>
        <w:jc w:val="both"/>
        <w:rPr>
          <w:i/>
          <w:sz w:val="24"/>
          <w:szCs w:val="24"/>
        </w:rPr>
      </w:pPr>
      <w:r>
        <w:rPr>
          <w:i/>
          <w:sz w:val="24"/>
          <w:szCs w:val="24"/>
        </w:rPr>
        <w:t xml:space="preserve">B. </w:t>
      </w:r>
      <w:r w:rsidRPr="008D6962">
        <w:rPr>
          <w:i/>
          <w:sz w:val="24"/>
          <w:szCs w:val="24"/>
        </w:rPr>
        <w:t>The New $2 Coin</w:t>
      </w:r>
    </w:p>
    <w:p w:rsidR="007837D6" w:rsidRPr="00231339" w:rsidRDefault="007837D6" w:rsidP="007837D6">
      <w:pPr>
        <w:pStyle w:val="ListParagraph"/>
        <w:jc w:val="both"/>
        <w:rPr>
          <w:b/>
          <w:sz w:val="24"/>
          <w:szCs w:val="24"/>
        </w:rPr>
      </w:pPr>
    </w:p>
    <w:p w:rsidR="007837D6" w:rsidRPr="008D6962" w:rsidRDefault="007837D6" w:rsidP="007837D6">
      <w:pPr>
        <w:pStyle w:val="ListParagraph"/>
        <w:spacing w:line="360" w:lineRule="auto"/>
        <w:ind w:left="0"/>
        <w:jc w:val="both"/>
        <w:rPr>
          <w:color w:val="0D0D0D" w:themeColor="text1" w:themeTint="F2"/>
          <w:sz w:val="24"/>
          <w:szCs w:val="24"/>
          <w:lang w:val="en"/>
        </w:rPr>
      </w:pPr>
      <w:r w:rsidRPr="008D6962">
        <w:rPr>
          <w:color w:val="0D0D0D" w:themeColor="text1" w:themeTint="F2"/>
          <w:sz w:val="24"/>
          <w:szCs w:val="24"/>
          <w:lang w:val="en"/>
        </w:rPr>
        <w:t xml:space="preserve">The </w:t>
      </w:r>
      <w:r w:rsidRPr="008D6962">
        <w:rPr>
          <w:bCs/>
          <w:color w:val="0D0D0D" w:themeColor="text1" w:themeTint="F2"/>
          <w:sz w:val="24"/>
          <w:szCs w:val="24"/>
          <w:lang w:val="en"/>
        </w:rPr>
        <w:t>Canadian two dollar coin</w:t>
      </w:r>
      <w:r w:rsidRPr="008D6962">
        <w:rPr>
          <w:color w:val="0D0D0D" w:themeColor="text1" w:themeTint="F2"/>
          <w:sz w:val="24"/>
          <w:szCs w:val="24"/>
          <w:lang w:val="en"/>
        </w:rPr>
        <w:t xml:space="preserve">, commonly called the </w:t>
      </w:r>
      <w:r w:rsidRPr="008D6962">
        <w:rPr>
          <w:bCs/>
          <w:color w:val="0D0D0D" w:themeColor="text1" w:themeTint="F2"/>
          <w:sz w:val="24"/>
          <w:szCs w:val="24"/>
          <w:lang w:val="en"/>
        </w:rPr>
        <w:t>toonie</w:t>
      </w:r>
      <w:r w:rsidRPr="008D6962">
        <w:rPr>
          <w:color w:val="0D0D0D" w:themeColor="text1" w:themeTint="F2"/>
          <w:sz w:val="24"/>
          <w:szCs w:val="24"/>
          <w:lang w:val="en"/>
        </w:rPr>
        <w:t xml:space="preserve">, was introduced on February 19, 1996 by </w:t>
      </w:r>
      <w:hyperlink r:id="rId18" w:tooltip="Minister of Public Works (Canada)" w:history="1">
        <w:r w:rsidRPr="008D6962">
          <w:rPr>
            <w:rStyle w:val="Hyperlink"/>
            <w:color w:val="0D0D0D" w:themeColor="text1" w:themeTint="F2"/>
            <w:sz w:val="24"/>
            <w:szCs w:val="24"/>
            <w:u w:val="none"/>
            <w:lang w:val="en"/>
          </w:rPr>
          <w:t>Public Works</w:t>
        </w:r>
      </w:hyperlink>
      <w:r w:rsidRPr="008D6962">
        <w:rPr>
          <w:color w:val="0D0D0D" w:themeColor="text1" w:themeTint="F2"/>
          <w:sz w:val="24"/>
          <w:szCs w:val="24"/>
          <w:lang w:val="en"/>
        </w:rPr>
        <w:t xml:space="preserve"> minister </w:t>
      </w:r>
      <w:hyperlink r:id="rId19" w:tooltip="Diane Marleau" w:history="1">
        <w:r w:rsidRPr="008D6962">
          <w:rPr>
            <w:rStyle w:val="Hyperlink"/>
            <w:color w:val="0D0D0D" w:themeColor="text1" w:themeTint="F2"/>
            <w:sz w:val="24"/>
            <w:szCs w:val="24"/>
            <w:u w:val="none"/>
            <w:lang w:val="en"/>
          </w:rPr>
          <w:t>Diane Marleau</w:t>
        </w:r>
      </w:hyperlink>
      <w:r w:rsidRPr="008D6962">
        <w:rPr>
          <w:color w:val="0D0D0D" w:themeColor="text1" w:themeTint="F2"/>
          <w:sz w:val="24"/>
          <w:szCs w:val="24"/>
          <w:lang w:val="en"/>
        </w:rPr>
        <w:t xml:space="preserve">. The toonie is a </w:t>
      </w:r>
      <w:hyperlink r:id="rId20" w:tooltip="Bimetal" w:history="1">
        <w:r w:rsidRPr="008D6962">
          <w:rPr>
            <w:rStyle w:val="Hyperlink"/>
            <w:color w:val="0D0D0D" w:themeColor="text1" w:themeTint="F2"/>
            <w:sz w:val="24"/>
            <w:szCs w:val="24"/>
            <w:u w:val="none"/>
            <w:lang w:val="en"/>
          </w:rPr>
          <w:t>bi-metallic</w:t>
        </w:r>
      </w:hyperlink>
      <w:r w:rsidRPr="008D6962">
        <w:rPr>
          <w:color w:val="0D0D0D" w:themeColor="text1" w:themeTint="F2"/>
          <w:sz w:val="24"/>
          <w:szCs w:val="24"/>
          <w:lang w:val="en"/>
        </w:rPr>
        <w:t xml:space="preserve"> coin which on the </w:t>
      </w:r>
      <w:hyperlink r:id="rId21" w:tooltip="Obverse and reverse" w:history="1">
        <w:r w:rsidRPr="008D6962">
          <w:rPr>
            <w:rStyle w:val="Hyperlink"/>
            <w:color w:val="0D0D0D" w:themeColor="text1" w:themeTint="F2"/>
            <w:sz w:val="24"/>
            <w:szCs w:val="24"/>
            <w:u w:val="none"/>
            <w:lang w:val="en"/>
          </w:rPr>
          <w:t>reverse</w:t>
        </w:r>
      </w:hyperlink>
      <w:r w:rsidRPr="008D6962">
        <w:rPr>
          <w:color w:val="0D0D0D" w:themeColor="text1" w:themeTint="F2"/>
          <w:sz w:val="24"/>
          <w:szCs w:val="24"/>
          <w:lang w:val="en"/>
        </w:rPr>
        <w:t xml:space="preserve"> side bears an image of a </w:t>
      </w:r>
      <w:hyperlink r:id="rId22" w:tooltip="Polar bear" w:history="1">
        <w:r w:rsidRPr="008D6962">
          <w:rPr>
            <w:rStyle w:val="Hyperlink"/>
            <w:color w:val="0D0D0D" w:themeColor="text1" w:themeTint="F2"/>
            <w:sz w:val="24"/>
            <w:szCs w:val="24"/>
            <w:u w:val="none"/>
            <w:lang w:val="en"/>
          </w:rPr>
          <w:t>polar bear</w:t>
        </w:r>
      </w:hyperlink>
      <w:r w:rsidRPr="008D6962">
        <w:rPr>
          <w:color w:val="0D0D0D" w:themeColor="text1" w:themeTint="F2"/>
          <w:sz w:val="24"/>
          <w:szCs w:val="24"/>
          <w:lang w:val="en"/>
        </w:rPr>
        <w:t xml:space="preserve"> by artist </w:t>
      </w:r>
      <w:hyperlink r:id="rId23" w:tooltip="Brent Townsend" w:history="1">
        <w:r w:rsidRPr="008D6962">
          <w:rPr>
            <w:rStyle w:val="Hyperlink"/>
            <w:color w:val="0D0D0D" w:themeColor="text1" w:themeTint="F2"/>
            <w:sz w:val="24"/>
            <w:szCs w:val="24"/>
            <w:u w:val="none"/>
            <w:lang w:val="en"/>
          </w:rPr>
          <w:t>Brent Townsend</w:t>
        </w:r>
      </w:hyperlink>
      <w:r w:rsidRPr="008D6962">
        <w:rPr>
          <w:color w:val="0D0D0D" w:themeColor="text1" w:themeTint="F2"/>
          <w:sz w:val="24"/>
          <w:szCs w:val="24"/>
          <w:lang w:val="en"/>
        </w:rPr>
        <w:t xml:space="preserve">. The </w:t>
      </w:r>
      <w:hyperlink r:id="rId24" w:tooltip="Obverse and reverse" w:history="1">
        <w:r w:rsidRPr="008D6962">
          <w:rPr>
            <w:rStyle w:val="Hyperlink"/>
            <w:color w:val="0D0D0D" w:themeColor="text1" w:themeTint="F2"/>
            <w:sz w:val="24"/>
            <w:szCs w:val="24"/>
            <w:u w:val="none"/>
            <w:lang w:val="en"/>
          </w:rPr>
          <w:t>obverse</w:t>
        </w:r>
      </w:hyperlink>
      <w:r w:rsidRPr="008D6962">
        <w:rPr>
          <w:color w:val="0D0D0D" w:themeColor="text1" w:themeTint="F2"/>
          <w:sz w:val="24"/>
          <w:szCs w:val="24"/>
          <w:lang w:val="en"/>
        </w:rPr>
        <w:t xml:space="preserve">, like all other current Canadian circulation coins, has a portrait of </w:t>
      </w:r>
      <w:hyperlink r:id="rId25" w:tooltip="Elizabeth II" w:history="1">
        <w:r w:rsidRPr="008D6962">
          <w:rPr>
            <w:rStyle w:val="Hyperlink"/>
            <w:color w:val="0D0D0D" w:themeColor="text1" w:themeTint="F2"/>
            <w:sz w:val="24"/>
            <w:szCs w:val="24"/>
            <w:u w:val="none"/>
            <w:lang w:val="en"/>
          </w:rPr>
          <w:t>Queen Elizabeth II</w:t>
        </w:r>
      </w:hyperlink>
      <w:r w:rsidRPr="008D6962">
        <w:rPr>
          <w:color w:val="0D0D0D" w:themeColor="text1" w:themeTint="F2"/>
          <w:sz w:val="24"/>
          <w:szCs w:val="24"/>
          <w:lang w:val="en"/>
        </w:rPr>
        <w:t xml:space="preserve">. It has the words "ELIZABETH II / </w:t>
      </w:r>
      <w:hyperlink r:id="rId26" w:tooltip="Dei Gratia Regina" w:history="1">
        <w:r w:rsidRPr="008D6962">
          <w:rPr>
            <w:rStyle w:val="Hyperlink"/>
            <w:color w:val="0D0D0D" w:themeColor="text1" w:themeTint="F2"/>
            <w:sz w:val="24"/>
            <w:szCs w:val="24"/>
            <w:u w:val="none"/>
            <w:lang w:val="en"/>
          </w:rPr>
          <w:t>D.G. REGINA</w:t>
        </w:r>
      </w:hyperlink>
      <w:r w:rsidRPr="008D6962">
        <w:rPr>
          <w:color w:val="0D0D0D" w:themeColor="text1" w:themeTint="F2"/>
          <w:sz w:val="24"/>
          <w:szCs w:val="24"/>
          <w:lang w:val="en"/>
        </w:rPr>
        <w:t xml:space="preserve">" in a different </w:t>
      </w:r>
      <w:hyperlink r:id="rId27" w:tooltip="Typeface" w:history="1">
        <w:r w:rsidRPr="008D6962">
          <w:rPr>
            <w:rStyle w:val="Hyperlink"/>
            <w:color w:val="0D0D0D" w:themeColor="text1" w:themeTint="F2"/>
            <w:sz w:val="24"/>
            <w:szCs w:val="24"/>
            <w:u w:val="none"/>
            <w:lang w:val="en"/>
          </w:rPr>
          <w:t>typeface</w:t>
        </w:r>
      </w:hyperlink>
      <w:r w:rsidRPr="008D6962">
        <w:rPr>
          <w:color w:val="0D0D0D" w:themeColor="text1" w:themeTint="F2"/>
          <w:sz w:val="24"/>
          <w:szCs w:val="24"/>
          <w:lang w:val="en"/>
        </w:rPr>
        <w:t xml:space="preserve"> from any other Canadian coin; it is also the only coin to consistently bear its issue date on the </w:t>
      </w:r>
      <w:hyperlink r:id="rId28" w:tooltip="Obverse" w:history="1">
        <w:r w:rsidRPr="008D6962">
          <w:rPr>
            <w:rStyle w:val="Hyperlink"/>
            <w:color w:val="0D0D0D" w:themeColor="text1" w:themeTint="F2"/>
            <w:sz w:val="24"/>
            <w:szCs w:val="24"/>
            <w:u w:val="none"/>
            <w:lang w:val="en"/>
          </w:rPr>
          <w:t>obverse</w:t>
        </w:r>
      </w:hyperlink>
      <w:r w:rsidRPr="008D6962">
        <w:rPr>
          <w:color w:val="0D0D0D" w:themeColor="text1" w:themeTint="F2"/>
          <w:sz w:val="24"/>
          <w:szCs w:val="24"/>
          <w:lang w:val="en"/>
        </w:rPr>
        <w:t>.</w:t>
      </w:r>
    </w:p>
    <w:p w:rsidR="007837D6" w:rsidRPr="00424EDE" w:rsidRDefault="007837D6" w:rsidP="007837D6">
      <w:pPr>
        <w:pStyle w:val="ListParagraph"/>
        <w:jc w:val="both"/>
        <w:rPr>
          <w:color w:val="0D0D0D" w:themeColor="text1" w:themeTint="F2"/>
          <w:sz w:val="24"/>
          <w:szCs w:val="24"/>
          <w:lang w:val="en"/>
        </w:rPr>
      </w:pPr>
    </w:p>
    <w:p w:rsidR="007837D6" w:rsidRPr="00424EDE" w:rsidRDefault="007837D6" w:rsidP="007837D6">
      <w:pPr>
        <w:pStyle w:val="ListParagraph"/>
        <w:numPr>
          <w:ilvl w:val="0"/>
          <w:numId w:val="13"/>
        </w:numPr>
        <w:jc w:val="both"/>
        <w:rPr>
          <w:color w:val="0D0D0D" w:themeColor="text1" w:themeTint="F2"/>
          <w:sz w:val="24"/>
          <w:szCs w:val="24"/>
        </w:rPr>
      </w:pPr>
      <w:r w:rsidRPr="00424EDE">
        <w:rPr>
          <w:bCs/>
          <w:sz w:val="24"/>
          <w:szCs w:val="24"/>
        </w:rPr>
        <w:t>Security features</w:t>
      </w:r>
    </w:p>
    <w:p w:rsidR="007837D6" w:rsidRPr="00231339" w:rsidRDefault="007837D6" w:rsidP="007837D6">
      <w:pPr>
        <w:numPr>
          <w:ilvl w:val="0"/>
          <w:numId w:val="14"/>
        </w:numPr>
        <w:spacing w:before="100" w:beforeAutospacing="1" w:after="100" w:afterAutospacing="1"/>
        <w:jc w:val="both"/>
        <w:rPr>
          <w:rFonts w:eastAsia="Times New Roman" w:cs="Times New Roman"/>
          <w:sz w:val="24"/>
          <w:szCs w:val="24"/>
        </w:rPr>
      </w:pPr>
      <w:r w:rsidRPr="00231339">
        <w:rPr>
          <w:rFonts w:eastAsia="Times New Roman" w:cs="Times New Roman"/>
          <w:sz w:val="24"/>
          <w:szCs w:val="24"/>
        </w:rPr>
        <w:t xml:space="preserve">The addition of </w:t>
      </w:r>
      <w:r w:rsidRPr="00231339">
        <w:rPr>
          <w:rFonts w:eastAsia="Times New Roman" w:cs="Times New Roman"/>
          <w:b/>
          <w:bCs/>
          <w:sz w:val="24"/>
          <w:szCs w:val="24"/>
        </w:rPr>
        <w:t>two laser marks</w:t>
      </w:r>
      <w:r w:rsidRPr="00231339">
        <w:rPr>
          <w:rFonts w:eastAsia="Times New Roman" w:cs="Times New Roman"/>
          <w:sz w:val="24"/>
          <w:szCs w:val="24"/>
        </w:rPr>
        <w:t xml:space="preserve"> of maple leaves, each within a circle, at the bottom of the coin's reverse – i.e. on the side with the Polar Bear design. </w:t>
      </w:r>
    </w:p>
    <w:p w:rsidR="007837D6" w:rsidRPr="00231339" w:rsidRDefault="007837D6" w:rsidP="007837D6">
      <w:pPr>
        <w:numPr>
          <w:ilvl w:val="0"/>
          <w:numId w:val="14"/>
        </w:numPr>
        <w:spacing w:before="100" w:beforeAutospacing="1" w:after="100" w:afterAutospacing="1"/>
        <w:jc w:val="both"/>
        <w:rPr>
          <w:rFonts w:eastAsia="Times New Roman" w:cs="Times New Roman"/>
          <w:sz w:val="24"/>
          <w:szCs w:val="24"/>
        </w:rPr>
      </w:pPr>
      <w:r w:rsidRPr="00231339">
        <w:rPr>
          <w:rFonts w:eastAsia="Times New Roman" w:cs="Times New Roman"/>
          <w:sz w:val="24"/>
          <w:szCs w:val="24"/>
        </w:rPr>
        <w:t xml:space="preserve">A </w:t>
      </w:r>
      <w:r w:rsidRPr="00231339">
        <w:rPr>
          <w:rFonts w:eastAsia="Times New Roman" w:cs="Times New Roman"/>
          <w:b/>
          <w:bCs/>
          <w:sz w:val="24"/>
          <w:szCs w:val="24"/>
        </w:rPr>
        <w:t>virtual image</w:t>
      </w:r>
      <w:r w:rsidRPr="00231339">
        <w:rPr>
          <w:rFonts w:eastAsia="Times New Roman" w:cs="Times New Roman"/>
          <w:sz w:val="24"/>
          <w:szCs w:val="24"/>
        </w:rPr>
        <w:t xml:space="preserve"> of two maple leaves will appear at the top of the coin – a different image is produced as the coin is turned from side to side. The virtual image is produced by engraving different patterns on each side of two-sided grooves on the face of the coin.</w:t>
      </w:r>
    </w:p>
    <w:p w:rsidR="007837D6" w:rsidRPr="00231339" w:rsidRDefault="007837D6" w:rsidP="007837D6">
      <w:pPr>
        <w:numPr>
          <w:ilvl w:val="0"/>
          <w:numId w:val="14"/>
        </w:numPr>
        <w:spacing w:before="100" w:beforeAutospacing="1" w:after="100" w:afterAutospacing="1"/>
        <w:rPr>
          <w:rFonts w:eastAsia="Times New Roman" w:cs="Times New Roman"/>
          <w:sz w:val="24"/>
          <w:szCs w:val="24"/>
        </w:rPr>
      </w:pPr>
      <w:r w:rsidRPr="00231339">
        <w:rPr>
          <w:b/>
          <w:noProof/>
          <w:color w:val="000000" w:themeColor="text1"/>
          <w:sz w:val="24"/>
          <w:szCs w:val="24"/>
          <w:lang w:eastAsia="en-CA"/>
        </w:rPr>
        <w:drawing>
          <wp:anchor distT="0" distB="0" distL="114300" distR="114300" simplePos="0" relativeHeight="251664384" behindDoc="0" locked="0" layoutInCell="1" allowOverlap="1" wp14:anchorId="2CFD9538" wp14:editId="175246E9">
            <wp:simplePos x="0" y="0"/>
            <wp:positionH relativeFrom="column">
              <wp:posOffset>2784475</wp:posOffset>
            </wp:positionH>
            <wp:positionV relativeFrom="paragraph">
              <wp:posOffset>538480</wp:posOffset>
            </wp:positionV>
            <wp:extent cx="3077210" cy="2286000"/>
            <wp:effectExtent l="190500" t="190500" r="199390" b="19050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nie_tech_en.jpg"/>
                    <pic:cNvPicPr/>
                  </pic:nvPicPr>
                  <pic:blipFill>
                    <a:blip r:embed="rId29">
                      <a:extLst>
                        <a:ext uri="{28A0092B-C50C-407E-A947-70E740481C1C}">
                          <a14:useLocalDpi xmlns:a14="http://schemas.microsoft.com/office/drawing/2010/main" val="0"/>
                        </a:ext>
                      </a:extLst>
                    </a:blip>
                    <a:stretch>
                      <a:fillRect/>
                    </a:stretch>
                  </pic:blipFill>
                  <pic:spPr>
                    <a:xfrm>
                      <a:off x="0" y="0"/>
                      <a:ext cx="3077210" cy="22860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231339">
        <w:rPr>
          <w:rFonts w:eastAsia="Times New Roman" w:cs="Times New Roman"/>
          <w:b/>
          <w:bCs/>
          <w:sz w:val="24"/>
          <w:szCs w:val="24"/>
        </w:rPr>
        <w:t>Edge-lettering</w:t>
      </w:r>
      <w:r w:rsidRPr="00231339">
        <w:rPr>
          <w:rFonts w:eastAsia="Times New Roman" w:cs="Times New Roman"/>
          <w:sz w:val="24"/>
          <w:szCs w:val="24"/>
        </w:rPr>
        <w:t xml:space="preserve"> of the words "CANADA" and "2 DOLLARS" are engraved along the coin's outer edge.</w:t>
      </w:r>
    </w:p>
    <w:p w:rsidR="007837D6" w:rsidRDefault="007837D6" w:rsidP="007837D6">
      <w:pPr>
        <w:numPr>
          <w:ilvl w:val="0"/>
          <w:numId w:val="14"/>
        </w:numPr>
        <w:spacing w:after="0"/>
        <w:rPr>
          <w:rFonts w:eastAsia="Times New Roman" w:cs="Times New Roman"/>
          <w:sz w:val="24"/>
          <w:szCs w:val="24"/>
        </w:rPr>
      </w:pPr>
      <w:r w:rsidRPr="00231339">
        <w:rPr>
          <w:rFonts w:eastAsia="Times New Roman" w:cs="Times New Roman"/>
          <w:b/>
          <w:bCs/>
          <w:sz w:val="24"/>
          <w:szCs w:val="24"/>
        </w:rPr>
        <w:t>Specifications:</w:t>
      </w:r>
    </w:p>
    <w:p w:rsidR="007837D6" w:rsidRDefault="007837D6" w:rsidP="007837D6">
      <w:pPr>
        <w:spacing w:after="0"/>
        <w:ind w:left="1212"/>
        <w:rPr>
          <w:rFonts w:eastAsia="Times New Roman" w:cs="Times New Roman"/>
          <w:sz w:val="24"/>
          <w:szCs w:val="24"/>
        </w:rPr>
      </w:pPr>
      <w:r>
        <w:rPr>
          <w:rFonts w:eastAsia="Times New Roman" w:cs="Times New Roman"/>
          <w:b/>
          <w:bCs/>
          <w:sz w:val="24"/>
          <w:szCs w:val="24"/>
        </w:rPr>
        <w:t>-</w:t>
      </w:r>
      <w:r w:rsidRPr="00424EDE">
        <w:rPr>
          <w:rFonts w:eastAsia="Times New Roman" w:cs="Times New Roman"/>
          <w:b/>
          <w:bCs/>
          <w:sz w:val="24"/>
          <w:szCs w:val="24"/>
        </w:rPr>
        <w:t>Diameter:</w:t>
      </w:r>
      <w:r w:rsidRPr="00424EDE">
        <w:rPr>
          <w:rFonts w:eastAsia="Times New Roman" w:cs="Times New Roman"/>
          <w:sz w:val="24"/>
          <w:szCs w:val="24"/>
        </w:rPr>
        <w:t xml:space="preserve"> 28mm</w:t>
      </w:r>
    </w:p>
    <w:p w:rsidR="007837D6" w:rsidRPr="008D6962" w:rsidRDefault="007837D6" w:rsidP="007837D6">
      <w:pPr>
        <w:spacing w:after="0"/>
        <w:ind w:left="1212"/>
        <w:rPr>
          <w:rFonts w:eastAsia="Times New Roman" w:cs="Times New Roman"/>
          <w:sz w:val="24"/>
          <w:szCs w:val="24"/>
        </w:rPr>
      </w:pPr>
      <w:r>
        <w:rPr>
          <w:rFonts w:eastAsia="Times New Roman" w:cs="Times New Roman"/>
          <w:sz w:val="24"/>
          <w:szCs w:val="24"/>
        </w:rPr>
        <w:t xml:space="preserve"> -</w:t>
      </w:r>
      <w:r w:rsidRPr="008D6962">
        <w:rPr>
          <w:rFonts w:eastAsia="Times New Roman" w:cs="Times New Roman"/>
          <w:b/>
          <w:bCs/>
          <w:sz w:val="24"/>
          <w:szCs w:val="24"/>
        </w:rPr>
        <w:t>Edge Height:</w:t>
      </w:r>
      <w:r w:rsidRPr="008D6962">
        <w:rPr>
          <w:rFonts w:eastAsia="Times New Roman" w:cs="Times New Roman"/>
          <w:sz w:val="24"/>
          <w:szCs w:val="24"/>
        </w:rPr>
        <w:t xml:space="preserve"> 1.75mm</w:t>
      </w:r>
      <w:r w:rsidRPr="008D6962">
        <w:rPr>
          <w:rFonts w:eastAsia="Times New Roman" w:cs="Times New Roman"/>
          <w:sz w:val="24"/>
          <w:szCs w:val="24"/>
        </w:rPr>
        <w:br/>
      </w:r>
      <w:r>
        <w:rPr>
          <w:rFonts w:eastAsia="Times New Roman" w:cs="Times New Roman"/>
          <w:b/>
          <w:bCs/>
          <w:sz w:val="24"/>
          <w:szCs w:val="24"/>
        </w:rPr>
        <w:t xml:space="preserve"> -</w:t>
      </w:r>
      <w:r w:rsidRPr="008D6962">
        <w:rPr>
          <w:rFonts w:eastAsia="Times New Roman" w:cs="Times New Roman"/>
          <w:b/>
          <w:bCs/>
          <w:sz w:val="24"/>
          <w:szCs w:val="24"/>
        </w:rPr>
        <w:t>Weight:</w:t>
      </w:r>
      <w:r w:rsidRPr="008D6962">
        <w:rPr>
          <w:rFonts w:eastAsia="Times New Roman" w:cs="Times New Roman"/>
          <w:sz w:val="24"/>
          <w:szCs w:val="24"/>
        </w:rPr>
        <w:t xml:space="preserve"> 6.92g</w:t>
      </w:r>
      <w:r w:rsidRPr="008D6962">
        <w:rPr>
          <w:rFonts w:eastAsia="Times New Roman" w:cs="Times New Roman"/>
          <w:sz w:val="24"/>
          <w:szCs w:val="24"/>
        </w:rPr>
        <w:br/>
      </w:r>
      <w:r>
        <w:rPr>
          <w:rFonts w:eastAsia="Times New Roman" w:cs="Times New Roman"/>
          <w:b/>
          <w:bCs/>
          <w:sz w:val="24"/>
          <w:szCs w:val="24"/>
        </w:rPr>
        <w:t xml:space="preserve">- </w:t>
      </w:r>
      <w:r w:rsidRPr="008D6962">
        <w:rPr>
          <w:rFonts w:eastAsia="Times New Roman" w:cs="Times New Roman"/>
          <w:b/>
          <w:bCs/>
          <w:sz w:val="24"/>
          <w:szCs w:val="24"/>
        </w:rPr>
        <w:t>Composition:</w:t>
      </w:r>
      <w:r w:rsidRPr="008D6962">
        <w:rPr>
          <w:rFonts w:eastAsia="Times New Roman" w:cs="Times New Roman"/>
          <w:sz w:val="24"/>
          <w:szCs w:val="24"/>
        </w:rPr>
        <w:br/>
      </w:r>
      <w:r>
        <w:rPr>
          <w:rFonts w:eastAsia="Times New Roman" w:cs="Times New Roman"/>
          <w:sz w:val="24"/>
          <w:szCs w:val="24"/>
        </w:rPr>
        <w:t xml:space="preserve">  </w:t>
      </w:r>
      <w:r w:rsidRPr="008D6962">
        <w:rPr>
          <w:rFonts w:eastAsia="Times New Roman" w:cs="Times New Roman"/>
          <w:sz w:val="24"/>
          <w:szCs w:val="24"/>
        </w:rPr>
        <w:t xml:space="preserve">Outer Ring –Multi-ply </w:t>
      </w:r>
      <w:r>
        <w:rPr>
          <w:rFonts w:eastAsia="Times New Roman" w:cs="Times New Roman"/>
          <w:sz w:val="24"/>
          <w:szCs w:val="24"/>
        </w:rPr>
        <w:t xml:space="preserve">  </w:t>
      </w:r>
      <w:r w:rsidRPr="008D6962">
        <w:rPr>
          <w:rFonts w:eastAsia="Times New Roman" w:cs="Times New Roman"/>
          <w:sz w:val="24"/>
          <w:szCs w:val="24"/>
        </w:rPr>
        <w:t>nickel plated steel</w:t>
      </w:r>
      <w:r w:rsidRPr="008D6962">
        <w:rPr>
          <w:rFonts w:eastAsia="Times New Roman" w:cs="Times New Roman"/>
          <w:sz w:val="24"/>
          <w:szCs w:val="24"/>
        </w:rPr>
        <w:br/>
      </w:r>
      <w:r>
        <w:rPr>
          <w:rFonts w:eastAsia="Times New Roman" w:cs="Times New Roman"/>
          <w:sz w:val="24"/>
          <w:szCs w:val="24"/>
        </w:rPr>
        <w:t xml:space="preserve">  </w:t>
      </w:r>
      <w:r w:rsidRPr="008D6962">
        <w:rPr>
          <w:rFonts w:eastAsia="Times New Roman" w:cs="Times New Roman"/>
          <w:sz w:val="24"/>
          <w:szCs w:val="24"/>
        </w:rPr>
        <w:t>Insert –Multi-ply brass plated aluminum bronze</w:t>
      </w:r>
    </w:p>
    <w:p w:rsidR="007837D6" w:rsidRDefault="007837D6" w:rsidP="007837D6">
      <w:pPr>
        <w:rPr>
          <w:rFonts w:eastAsia="Times New Roman" w:cs="Times New Roman"/>
          <w:sz w:val="24"/>
          <w:szCs w:val="24"/>
        </w:rPr>
      </w:pPr>
    </w:p>
    <w:p w:rsidR="007837D6" w:rsidRDefault="007837D6" w:rsidP="007837D6">
      <w:pPr>
        <w:rPr>
          <w:rFonts w:eastAsia="Times New Roman" w:cs="Times New Roman"/>
          <w:sz w:val="24"/>
          <w:szCs w:val="24"/>
        </w:rPr>
      </w:pPr>
    </w:p>
    <w:p w:rsidR="007837D6" w:rsidRPr="00424EDE" w:rsidRDefault="007837D6" w:rsidP="007837D6">
      <w:pPr>
        <w:pStyle w:val="ListParagraph"/>
        <w:numPr>
          <w:ilvl w:val="0"/>
          <w:numId w:val="4"/>
        </w:numPr>
        <w:tabs>
          <w:tab w:val="left" w:pos="284"/>
        </w:tabs>
        <w:ind w:left="0" w:firstLine="0"/>
        <w:rPr>
          <w:b/>
          <w:bCs/>
          <w:sz w:val="26"/>
          <w:szCs w:val="26"/>
          <w:u w:val="single"/>
        </w:rPr>
      </w:pPr>
      <w:r w:rsidRPr="00424EDE">
        <w:rPr>
          <w:b/>
          <w:bCs/>
          <w:sz w:val="26"/>
          <w:szCs w:val="26"/>
          <w:u w:val="single"/>
        </w:rPr>
        <w:t xml:space="preserve">Statistics Canada </w:t>
      </w:r>
    </w:p>
    <w:p w:rsidR="007837D6" w:rsidRPr="00424EDE" w:rsidRDefault="007837D6" w:rsidP="007837D6">
      <w:pPr>
        <w:rPr>
          <w:rFonts w:ascii="Comic Sans MS" w:hAnsi="Comic Sans MS"/>
          <w:b/>
          <w:bCs/>
          <w:sz w:val="20"/>
          <w:szCs w:val="20"/>
        </w:rPr>
      </w:pPr>
    </w:p>
    <w:p w:rsidR="007837D6" w:rsidRDefault="007837D6" w:rsidP="007837D6">
      <w:pPr>
        <w:pStyle w:val="ListParagraph"/>
        <w:numPr>
          <w:ilvl w:val="0"/>
          <w:numId w:val="24"/>
        </w:numPr>
        <w:rPr>
          <w:bCs/>
          <w:i/>
          <w:sz w:val="24"/>
          <w:szCs w:val="24"/>
        </w:rPr>
      </w:pPr>
      <w:r w:rsidRPr="007E39AB">
        <w:rPr>
          <w:bCs/>
          <w:i/>
          <w:sz w:val="24"/>
          <w:szCs w:val="24"/>
        </w:rPr>
        <w:lastRenderedPageBreak/>
        <w:t>A. Consumer Price Index for (2014) and the inflation rate.</w:t>
      </w:r>
    </w:p>
    <w:p w:rsidR="007837D6" w:rsidRPr="007E39AB" w:rsidRDefault="007837D6" w:rsidP="007837D6">
      <w:pPr>
        <w:pStyle w:val="ListParagraph"/>
        <w:rPr>
          <w:rStyle w:val="cst-tbl-subtitle"/>
          <w:bCs/>
          <w:i/>
          <w:sz w:val="24"/>
          <w:szCs w:val="24"/>
        </w:rPr>
      </w:pPr>
    </w:p>
    <w:tbl>
      <w:tblPr>
        <w:tblStyle w:val="LightGrid"/>
        <w:tblW w:w="0" w:type="auto"/>
        <w:tblLook w:val="04A0" w:firstRow="1" w:lastRow="0" w:firstColumn="1" w:lastColumn="0" w:noHBand="0" w:noVBand="1"/>
      </w:tblPr>
      <w:tblGrid>
        <w:gridCol w:w="4323"/>
        <w:gridCol w:w="4297"/>
      </w:tblGrid>
      <w:tr w:rsidR="007837D6" w:rsidRPr="00424EDE" w:rsidTr="00084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7837D6" w:rsidRPr="00424EDE" w:rsidRDefault="007837D6" w:rsidP="00084801">
            <w:pPr>
              <w:pStyle w:val="ListParagraph"/>
              <w:ind w:left="0"/>
              <w:jc w:val="center"/>
              <w:rPr>
                <w:rFonts w:asciiTheme="minorHAnsi" w:hAnsiTheme="minorHAnsi"/>
                <w:sz w:val="24"/>
                <w:szCs w:val="24"/>
              </w:rPr>
            </w:pPr>
            <w:r w:rsidRPr="00424EDE">
              <w:rPr>
                <w:rFonts w:asciiTheme="minorHAnsi" w:hAnsiTheme="minorHAnsi"/>
                <w:sz w:val="24"/>
                <w:szCs w:val="24"/>
              </w:rPr>
              <w:t>2002=100</w:t>
            </w:r>
          </w:p>
        </w:tc>
      </w:tr>
      <w:tr w:rsidR="007837D6" w:rsidRPr="00424EDE" w:rsidTr="00084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837D6" w:rsidRPr="00424EDE" w:rsidRDefault="007837D6" w:rsidP="00084801">
            <w:pPr>
              <w:pStyle w:val="ListParagraph"/>
              <w:ind w:left="0"/>
              <w:jc w:val="center"/>
              <w:rPr>
                <w:rFonts w:asciiTheme="minorHAnsi" w:hAnsiTheme="minorHAnsi"/>
                <w:sz w:val="24"/>
                <w:szCs w:val="24"/>
              </w:rPr>
            </w:pPr>
          </w:p>
        </w:tc>
        <w:tc>
          <w:tcPr>
            <w:tcW w:w="4788" w:type="dxa"/>
          </w:tcPr>
          <w:p w:rsidR="007837D6" w:rsidRPr="00424EDE" w:rsidRDefault="007837D6" w:rsidP="00084801">
            <w:pPr>
              <w:pStyle w:val="ListParagraph"/>
              <w:ind w:left="0"/>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424EDE">
              <w:rPr>
                <w:b/>
                <w:bCs/>
                <w:sz w:val="24"/>
                <w:szCs w:val="24"/>
              </w:rPr>
              <w:t>2014</w:t>
            </w:r>
          </w:p>
        </w:tc>
      </w:tr>
      <w:tr w:rsidR="007837D6" w:rsidRPr="00424EDE" w:rsidTr="000848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837D6" w:rsidRPr="00424EDE" w:rsidRDefault="007837D6" w:rsidP="00084801">
            <w:pPr>
              <w:pStyle w:val="ListParagraph"/>
              <w:ind w:left="0"/>
              <w:rPr>
                <w:rFonts w:asciiTheme="minorHAnsi" w:hAnsiTheme="minorHAnsi"/>
                <w:sz w:val="24"/>
                <w:szCs w:val="24"/>
              </w:rPr>
            </w:pPr>
            <w:r w:rsidRPr="00424EDE">
              <w:rPr>
                <w:rFonts w:asciiTheme="minorHAnsi" w:hAnsiTheme="minorHAnsi"/>
                <w:sz w:val="24"/>
                <w:szCs w:val="24"/>
              </w:rPr>
              <w:t>Canada</w:t>
            </w:r>
          </w:p>
        </w:tc>
        <w:tc>
          <w:tcPr>
            <w:tcW w:w="4788" w:type="dxa"/>
          </w:tcPr>
          <w:p w:rsidR="007837D6" w:rsidRPr="00424EDE" w:rsidRDefault="007837D6" w:rsidP="00084801">
            <w:pPr>
              <w:pStyle w:val="ListParagraph"/>
              <w:ind w:left="0"/>
              <w:cnfStyle w:val="000000010000" w:firstRow="0" w:lastRow="0" w:firstColumn="0" w:lastColumn="0" w:oddVBand="0" w:evenVBand="0" w:oddHBand="0" w:evenHBand="1" w:firstRowFirstColumn="0" w:firstRowLastColumn="0" w:lastRowFirstColumn="0" w:lastRowLastColumn="0"/>
              <w:rPr>
                <w:b/>
                <w:bCs/>
                <w:sz w:val="24"/>
                <w:szCs w:val="24"/>
              </w:rPr>
            </w:pPr>
            <w:r w:rsidRPr="00424EDE">
              <w:rPr>
                <w:rStyle w:val="Strong"/>
                <w:sz w:val="24"/>
                <w:szCs w:val="24"/>
              </w:rPr>
              <w:t>125.9</w:t>
            </w:r>
          </w:p>
        </w:tc>
      </w:tr>
      <w:tr w:rsidR="007837D6" w:rsidRPr="00424EDE" w:rsidTr="00084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837D6" w:rsidRPr="00424EDE" w:rsidRDefault="007837D6" w:rsidP="00084801">
            <w:pPr>
              <w:pStyle w:val="ListParagraph"/>
              <w:ind w:left="0"/>
              <w:rPr>
                <w:rFonts w:asciiTheme="minorHAnsi" w:hAnsiTheme="minorHAnsi"/>
                <w:sz w:val="24"/>
                <w:szCs w:val="24"/>
              </w:rPr>
            </w:pPr>
            <w:r w:rsidRPr="00424EDE">
              <w:rPr>
                <w:rFonts w:asciiTheme="minorHAnsi" w:hAnsiTheme="minorHAnsi"/>
                <w:sz w:val="24"/>
                <w:szCs w:val="24"/>
              </w:rPr>
              <w:t>Quebec</w:t>
            </w:r>
          </w:p>
        </w:tc>
        <w:tc>
          <w:tcPr>
            <w:tcW w:w="4788" w:type="dxa"/>
          </w:tcPr>
          <w:p w:rsidR="007837D6" w:rsidRPr="00424EDE" w:rsidRDefault="007837D6" w:rsidP="00084801">
            <w:pPr>
              <w:pStyle w:val="ListParagraph"/>
              <w:ind w:left="0"/>
              <w:cnfStyle w:val="000000100000" w:firstRow="0" w:lastRow="0" w:firstColumn="0" w:lastColumn="0" w:oddVBand="0" w:evenVBand="0" w:oddHBand="1" w:evenHBand="0" w:firstRowFirstColumn="0" w:firstRowLastColumn="0" w:lastRowFirstColumn="0" w:lastRowLastColumn="0"/>
              <w:rPr>
                <w:rStyle w:val="Strong"/>
                <w:sz w:val="24"/>
                <w:szCs w:val="24"/>
              </w:rPr>
            </w:pPr>
            <w:r w:rsidRPr="00424EDE">
              <w:rPr>
                <w:b/>
                <w:bCs/>
                <w:sz w:val="24"/>
                <w:szCs w:val="24"/>
              </w:rPr>
              <w:t>123.5</w:t>
            </w:r>
          </w:p>
        </w:tc>
      </w:tr>
      <w:tr w:rsidR="007837D6" w:rsidRPr="00424EDE" w:rsidTr="000848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837D6" w:rsidRPr="00424EDE" w:rsidRDefault="007837D6" w:rsidP="00084801">
            <w:pPr>
              <w:pStyle w:val="ListParagraph"/>
              <w:ind w:left="0"/>
              <w:rPr>
                <w:rFonts w:asciiTheme="minorHAnsi" w:hAnsiTheme="minorHAnsi"/>
                <w:sz w:val="24"/>
                <w:szCs w:val="24"/>
              </w:rPr>
            </w:pPr>
            <w:r w:rsidRPr="00424EDE">
              <w:rPr>
                <w:rFonts w:asciiTheme="minorHAnsi" w:hAnsiTheme="minorHAnsi"/>
                <w:sz w:val="24"/>
                <w:szCs w:val="24"/>
              </w:rPr>
              <w:t>Ontario</w:t>
            </w:r>
          </w:p>
        </w:tc>
        <w:tc>
          <w:tcPr>
            <w:tcW w:w="4788" w:type="dxa"/>
          </w:tcPr>
          <w:p w:rsidR="007837D6" w:rsidRPr="00424EDE" w:rsidRDefault="007837D6" w:rsidP="00084801">
            <w:pPr>
              <w:pStyle w:val="ListParagraph"/>
              <w:ind w:left="0"/>
              <w:cnfStyle w:val="000000010000" w:firstRow="0" w:lastRow="0" w:firstColumn="0" w:lastColumn="0" w:oddVBand="0" w:evenVBand="0" w:oddHBand="0" w:evenHBand="1" w:firstRowFirstColumn="0" w:firstRowLastColumn="0" w:lastRowFirstColumn="0" w:lastRowLastColumn="0"/>
              <w:rPr>
                <w:b/>
                <w:bCs/>
                <w:sz w:val="24"/>
                <w:szCs w:val="24"/>
              </w:rPr>
            </w:pPr>
            <w:r w:rsidRPr="00424EDE">
              <w:rPr>
                <w:b/>
                <w:bCs/>
                <w:sz w:val="24"/>
                <w:szCs w:val="24"/>
              </w:rPr>
              <w:t>126.4</w:t>
            </w:r>
          </w:p>
        </w:tc>
      </w:tr>
    </w:tbl>
    <w:p w:rsidR="007837D6" w:rsidRPr="00424EDE" w:rsidRDefault="007837D6" w:rsidP="007837D6">
      <w:pPr>
        <w:pStyle w:val="ListParagraph"/>
        <w:ind w:left="1080"/>
        <w:rPr>
          <w:b/>
          <w:bCs/>
          <w:sz w:val="24"/>
          <w:szCs w:val="24"/>
        </w:rPr>
      </w:pPr>
    </w:p>
    <w:p w:rsidR="007837D6" w:rsidRDefault="007837D6" w:rsidP="007837D6">
      <w:pPr>
        <w:pStyle w:val="ListParagraph"/>
        <w:ind w:left="1080"/>
        <w:rPr>
          <w:b/>
          <w:bCs/>
          <w:sz w:val="24"/>
          <w:szCs w:val="24"/>
        </w:rPr>
      </w:pPr>
      <w:r w:rsidRPr="00424EDE">
        <w:rPr>
          <w:b/>
          <w:bCs/>
          <w:noProof/>
          <w:sz w:val="24"/>
          <w:szCs w:val="24"/>
          <w:lang w:eastAsia="en-CA"/>
        </w:rPr>
        <w:drawing>
          <wp:inline distT="0" distB="0" distL="0" distR="0" wp14:anchorId="4A7709A6" wp14:editId="53B9F733">
            <wp:extent cx="2571750" cy="1295400"/>
            <wp:effectExtent l="323850" t="323850" r="323850" b="3238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lationrateformula.jpg"/>
                    <pic:cNvPicPr/>
                  </pic:nvPicPr>
                  <pic:blipFill>
                    <a:blip r:embed="rId30">
                      <a:extLst>
                        <a:ext uri="{28A0092B-C50C-407E-A947-70E740481C1C}">
                          <a14:useLocalDpi xmlns:a14="http://schemas.microsoft.com/office/drawing/2010/main" val="0"/>
                        </a:ext>
                      </a:extLst>
                    </a:blip>
                    <a:stretch>
                      <a:fillRect/>
                    </a:stretch>
                  </pic:blipFill>
                  <pic:spPr>
                    <a:xfrm>
                      <a:off x="0" y="0"/>
                      <a:ext cx="2571750" cy="12954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7837D6" w:rsidRDefault="007837D6" w:rsidP="007837D6">
      <w:pPr>
        <w:pStyle w:val="ListParagraph"/>
        <w:ind w:left="1080"/>
        <w:rPr>
          <w:b/>
          <w:bCs/>
          <w:sz w:val="24"/>
          <w:szCs w:val="24"/>
        </w:rPr>
      </w:pPr>
    </w:p>
    <w:p w:rsidR="007837D6" w:rsidRDefault="007837D6" w:rsidP="007837D6">
      <w:pPr>
        <w:pStyle w:val="ListParagraph"/>
        <w:ind w:left="1080"/>
        <w:rPr>
          <w:b/>
          <w:bCs/>
          <w:sz w:val="24"/>
          <w:szCs w:val="24"/>
        </w:rPr>
      </w:pPr>
    </w:p>
    <w:p w:rsidR="007837D6" w:rsidRDefault="007837D6" w:rsidP="007837D6">
      <w:pPr>
        <w:pStyle w:val="ListParagraph"/>
        <w:numPr>
          <w:ilvl w:val="0"/>
          <w:numId w:val="24"/>
        </w:numPr>
        <w:rPr>
          <w:bCs/>
          <w:i/>
          <w:sz w:val="24"/>
          <w:szCs w:val="24"/>
        </w:rPr>
      </w:pPr>
      <w:r w:rsidRPr="007E39AB">
        <w:rPr>
          <w:bCs/>
          <w:i/>
          <w:sz w:val="24"/>
          <w:szCs w:val="24"/>
        </w:rPr>
        <w:t>B. The inflation rate of 2015 for the Canada and the 2 provinces.</w:t>
      </w:r>
    </w:p>
    <w:p w:rsidR="007837D6" w:rsidRPr="007E39AB" w:rsidRDefault="007837D6" w:rsidP="007837D6">
      <w:pPr>
        <w:pStyle w:val="ListParagraph"/>
        <w:rPr>
          <w:bCs/>
          <w:i/>
          <w:sz w:val="24"/>
          <w:szCs w:val="24"/>
        </w:rPr>
      </w:pPr>
    </w:p>
    <w:p w:rsidR="007837D6" w:rsidRPr="00424EDE" w:rsidRDefault="007837D6" w:rsidP="007837D6">
      <w:pPr>
        <w:pStyle w:val="ListParagraph"/>
        <w:numPr>
          <w:ilvl w:val="0"/>
          <w:numId w:val="17"/>
        </w:numPr>
        <w:rPr>
          <w:b/>
          <w:bCs/>
          <w:sz w:val="24"/>
          <w:szCs w:val="24"/>
        </w:rPr>
      </w:pPr>
      <w:r w:rsidRPr="00424EDE">
        <w:rPr>
          <w:b/>
          <w:bCs/>
          <w:sz w:val="24"/>
          <w:szCs w:val="24"/>
        </w:rPr>
        <w:t>Canada</w:t>
      </w:r>
      <w:r>
        <w:rPr>
          <w:b/>
          <w:bCs/>
          <w:sz w:val="24"/>
          <w:szCs w:val="24"/>
        </w:rPr>
        <w:t>:</w:t>
      </w:r>
    </w:p>
    <w:p w:rsidR="007837D6" w:rsidRPr="00424EDE" w:rsidRDefault="007837D6" w:rsidP="007837D6">
      <w:pPr>
        <w:pStyle w:val="ListParagraph"/>
        <w:ind w:left="1440"/>
        <w:rPr>
          <w:b/>
          <w:bCs/>
          <w:sz w:val="24"/>
          <w:szCs w:val="24"/>
        </w:rPr>
      </w:pPr>
    </w:p>
    <w:p w:rsidR="007837D6" w:rsidRPr="00424EDE" w:rsidRDefault="007837D6" w:rsidP="007837D6">
      <w:pPr>
        <w:pStyle w:val="ListParagraph"/>
        <w:ind w:left="1440"/>
        <w:rPr>
          <w:b/>
          <w:bCs/>
          <w:sz w:val="24"/>
          <w:szCs w:val="24"/>
        </w:rPr>
      </w:pPr>
      <w:r w:rsidRPr="00424EDE">
        <w:rPr>
          <w:b/>
          <w:bCs/>
          <w:sz w:val="24"/>
          <w:szCs w:val="24"/>
        </w:rPr>
        <w:t>Inflation rate = 3.34</w:t>
      </w:r>
    </w:p>
    <w:p w:rsidR="007837D6" w:rsidRPr="00424EDE" w:rsidRDefault="007837D6" w:rsidP="007837D6">
      <w:pPr>
        <w:pStyle w:val="ListParagraph"/>
        <w:ind w:left="1440"/>
        <w:rPr>
          <w:b/>
          <w:bCs/>
          <w:sz w:val="24"/>
          <w:szCs w:val="24"/>
        </w:rPr>
      </w:pPr>
    </w:p>
    <w:p w:rsidR="007837D6" w:rsidRPr="00424EDE" w:rsidRDefault="007837D6" w:rsidP="007837D6">
      <w:pPr>
        <w:pStyle w:val="ListParagraph"/>
        <w:numPr>
          <w:ilvl w:val="0"/>
          <w:numId w:val="17"/>
        </w:numPr>
        <w:rPr>
          <w:b/>
          <w:bCs/>
          <w:sz w:val="24"/>
          <w:szCs w:val="24"/>
        </w:rPr>
      </w:pPr>
      <w:r w:rsidRPr="00424EDE">
        <w:rPr>
          <w:b/>
          <w:bCs/>
          <w:sz w:val="24"/>
          <w:szCs w:val="24"/>
        </w:rPr>
        <w:t xml:space="preserve">Quebec </w:t>
      </w:r>
      <w:r>
        <w:rPr>
          <w:b/>
          <w:bCs/>
          <w:sz w:val="24"/>
          <w:szCs w:val="24"/>
        </w:rPr>
        <w:t>:</w:t>
      </w:r>
    </w:p>
    <w:p w:rsidR="007837D6" w:rsidRPr="00424EDE" w:rsidRDefault="007837D6" w:rsidP="007837D6">
      <w:pPr>
        <w:pStyle w:val="ListParagraph"/>
        <w:ind w:left="1440"/>
        <w:rPr>
          <w:b/>
          <w:bCs/>
          <w:sz w:val="24"/>
          <w:szCs w:val="24"/>
        </w:rPr>
      </w:pPr>
    </w:p>
    <w:p w:rsidR="007837D6" w:rsidRPr="00424EDE" w:rsidRDefault="007837D6" w:rsidP="007837D6">
      <w:pPr>
        <w:pStyle w:val="ListParagraph"/>
        <w:ind w:left="1440"/>
        <w:rPr>
          <w:rFonts w:eastAsiaTheme="minorEastAsia"/>
          <w:b/>
          <w:bCs/>
          <w:sz w:val="24"/>
          <w:szCs w:val="24"/>
        </w:rPr>
      </w:pPr>
      <m:oMath>
        <m:r>
          <m:rPr>
            <m:sty m:val="bi"/>
          </m:rPr>
          <w:rPr>
            <w:rFonts w:ascii="Cambria Math" w:hAnsi="Cambria Math" w:cs="Cambria Math"/>
            <w:sz w:val="24"/>
            <w:szCs w:val="24"/>
          </w:rPr>
          <m:t>Inflation Rate</m:t>
        </m:r>
        <m:r>
          <m:rPr>
            <m:sty m:val="b"/>
          </m:rPr>
          <w:rPr>
            <w:rFonts w:ascii="Cambria Math" w:hAnsi="Cambria Math" w:cs="Cambria Math"/>
            <w:sz w:val="24"/>
            <w:szCs w:val="24"/>
          </w:rPr>
          <m:t>=</m:t>
        </m:r>
        <m:f>
          <m:fPr>
            <m:ctrlPr>
              <w:rPr>
                <w:rFonts w:ascii="Cambria Math" w:hAnsi="Cambria Math"/>
                <w:b/>
                <w:bCs/>
                <w:sz w:val="24"/>
                <w:szCs w:val="24"/>
              </w:rPr>
            </m:ctrlPr>
          </m:fPr>
          <m:num>
            <m:r>
              <m:rPr>
                <m:sty m:val="b"/>
              </m:rPr>
              <w:rPr>
                <w:rFonts w:ascii="Cambria Math" w:hAnsi="Cambria Math"/>
                <w:sz w:val="24"/>
                <w:szCs w:val="24"/>
              </w:rPr>
              <m:t>123.5-121.9</m:t>
            </m:r>
          </m:num>
          <m:den>
            <m:r>
              <m:rPr>
                <m:sty m:val="b"/>
              </m:rPr>
              <w:rPr>
                <w:rFonts w:ascii="Cambria Math" w:hAnsi="Cambria Math"/>
                <w:sz w:val="24"/>
                <w:szCs w:val="24"/>
              </w:rPr>
              <m:t>121.9</m:t>
            </m:r>
          </m:den>
        </m:f>
        <m:r>
          <m:rPr>
            <m:sty m:val="bi"/>
          </m:rPr>
          <w:rPr>
            <w:rFonts w:ascii="Cambria Math" w:hAnsi="Cambria Math"/>
            <w:sz w:val="24"/>
            <w:szCs w:val="24"/>
          </w:rPr>
          <m:t>*100</m:t>
        </m:r>
      </m:oMath>
      <w:r w:rsidRPr="00424EDE">
        <w:rPr>
          <w:rFonts w:eastAsiaTheme="minorEastAsia"/>
          <w:b/>
          <w:bCs/>
          <w:sz w:val="24"/>
          <w:szCs w:val="24"/>
        </w:rPr>
        <w:t>= 1.31</w:t>
      </w:r>
    </w:p>
    <w:p w:rsidR="007837D6" w:rsidRPr="00424EDE" w:rsidRDefault="007837D6" w:rsidP="007837D6">
      <w:pPr>
        <w:pStyle w:val="ListParagraph"/>
        <w:ind w:left="1440"/>
        <w:rPr>
          <w:b/>
          <w:bCs/>
          <w:sz w:val="24"/>
          <w:szCs w:val="24"/>
        </w:rPr>
      </w:pPr>
    </w:p>
    <w:p w:rsidR="007837D6" w:rsidRPr="00424EDE" w:rsidRDefault="007837D6" w:rsidP="007837D6">
      <w:pPr>
        <w:pStyle w:val="ListParagraph"/>
        <w:numPr>
          <w:ilvl w:val="0"/>
          <w:numId w:val="17"/>
        </w:numPr>
        <w:rPr>
          <w:b/>
          <w:bCs/>
          <w:sz w:val="24"/>
          <w:szCs w:val="24"/>
        </w:rPr>
      </w:pPr>
      <w:r w:rsidRPr="00424EDE">
        <w:rPr>
          <w:b/>
          <w:bCs/>
          <w:sz w:val="24"/>
          <w:szCs w:val="24"/>
        </w:rPr>
        <w:t xml:space="preserve">Ontario </w:t>
      </w:r>
      <w:r>
        <w:rPr>
          <w:b/>
          <w:bCs/>
          <w:sz w:val="24"/>
          <w:szCs w:val="24"/>
        </w:rPr>
        <w:t>:</w:t>
      </w:r>
    </w:p>
    <w:p w:rsidR="007837D6" w:rsidRDefault="007837D6" w:rsidP="007837D6">
      <w:pPr>
        <w:ind w:left="720" w:firstLine="720"/>
        <w:rPr>
          <w:rFonts w:eastAsiaTheme="minorEastAsia"/>
          <w:b/>
          <w:bCs/>
          <w:sz w:val="24"/>
          <w:szCs w:val="24"/>
        </w:rPr>
      </w:pPr>
      <w:r w:rsidRPr="00424EDE">
        <w:rPr>
          <w:b/>
          <w:bCs/>
          <w:sz w:val="24"/>
          <w:szCs w:val="24"/>
        </w:rPr>
        <w:t xml:space="preserve"> </w:t>
      </w:r>
      <m:oMath>
        <m:r>
          <m:rPr>
            <m:sty m:val="bi"/>
          </m:rPr>
          <w:rPr>
            <w:rFonts w:ascii="Cambria Math" w:hAnsi="Cambria Math" w:cs="Cambria Math"/>
            <w:sz w:val="24"/>
            <w:szCs w:val="24"/>
          </w:rPr>
          <m:t>Inflation Rate</m:t>
        </m:r>
        <m:r>
          <m:rPr>
            <m:sty m:val="b"/>
          </m:rPr>
          <w:rPr>
            <w:rFonts w:ascii="Cambria Math" w:hAnsi="Cambria Math" w:cs="Cambria Math"/>
            <w:sz w:val="24"/>
            <w:szCs w:val="24"/>
          </w:rPr>
          <m:t>=</m:t>
        </m:r>
        <m:f>
          <m:fPr>
            <m:ctrlPr>
              <w:rPr>
                <w:rFonts w:ascii="Cambria Math" w:hAnsi="Cambria Math"/>
                <w:b/>
                <w:bCs/>
                <w:sz w:val="24"/>
                <w:szCs w:val="24"/>
              </w:rPr>
            </m:ctrlPr>
          </m:fPr>
          <m:num>
            <m:r>
              <m:rPr>
                <m:sty m:val="b"/>
              </m:rPr>
              <w:rPr>
                <w:rFonts w:ascii="Cambria Math" w:hAnsi="Cambria Math" w:cs="Cambria Math"/>
                <w:sz w:val="24"/>
                <w:szCs w:val="24"/>
              </w:rPr>
              <m:t>126.4-</m:t>
            </m:r>
            <m:r>
              <m:rPr>
                <m:sty m:val="b"/>
              </m:rPr>
              <w:rPr>
                <w:rFonts w:ascii="Cambria Math" w:hAnsi="Cambria Math"/>
                <w:sz w:val="24"/>
                <w:szCs w:val="24"/>
              </w:rPr>
              <m:t>123.3</m:t>
            </m:r>
          </m:num>
          <m:den>
            <m:r>
              <m:rPr>
                <m:sty m:val="b"/>
              </m:rPr>
              <w:rPr>
                <w:rFonts w:ascii="Cambria Math" w:hAnsi="Cambria Math"/>
                <w:sz w:val="24"/>
                <w:szCs w:val="24"/>
              </w:rPr>
              <m:t>123.3</m:t>
            </m:r>
          </m:den>
        </m:f>
      </m:oMath>
      <w:r w:rsidRPr="00424EDE">
        <w:rPr>
          <w:rFonts w:eastAsiaTheme="minorEastAsia"/>
          <w:b/>
          <w:bCs/>
          <w:sz w:val="24"/>
          <w:szCs w:val="24"/>
        </w:rPr>
        <w:t>* 100 = 2.51</w:t>
      </w:r>
    </w:p>
    <w:p w:rsidR="007837D6" w:rsidRDefault="007837D6" w:rsidP="007837D6">
      <w:pPr>
        <w:ind w:left="720" w:firstLine="720"/>
        <w:rPr>
          <w:b/>
          <w:bCs/>
          <w:sz w:val="24"/>
          <w:szCs w:val="24"/>
        </w:rPr>
      </w:pPr>
    </w:p>
    <w:p w:rsidR="007837D6" w:rsidRDefault="007837D6" w:rsidP="007837D6">
      <w:pPr>
        <w:ind w:left="720" w:firstLine="720"/>
        <w:rPr>
          <w:b/>
          <w:bCs/>
          <w:sz w:val="24"/>
          <w:szCs w:val="24"/>
        </w:rPr>
      </w:pPr>
    </w:p>
    <w:p w:rsidR="007837D6" w:rsidRPr="00424EDE" w:rsidRDefault="007837D6" w:rsidP="007837D6">
      <w:pPr>
        <w:rPr>
          <w:b/>
          <w:bCs/>
          <w:sz w:val="24"/>
          <w:szCs w:val="24"/>
        </w:rPr>
      </w:pPr>
    </w:p>
    <w:p w:rsidR="007837D6" w:rsidRPr="007E39AB" w:rsidRDefault="007837D6" w:rsidP="007837D6">
      <w:pPr>
        <w:pStyle w:val="ListParagraph"/>
        <w:numPr>
          <w:ilvl w:val="0"/>
          <w:numId w:val="24"/>
        </w:numPr>
        <w:rPr>
          <w:bCs/>
          <w:i/>
          <w:sz w:val="24"/>
          <w:szCs w:val="24"/>
        </w:rPr>
      </w:pPr>
      <w:r w:rsidRPr="007E39AB">
        <w:rPr>
          <w:bCs/>
          <w:i/>
          <w:sz w:val="24"/>
          <w:szCs w:val="24"/>
        </w:rPr>
        <w:t>C. How would you interpret the CPI? What is the base year?</w:t>
      </w:r>
    </w:p>
    <w:p w:rsidR="007837D6" w:rsidRPr="007E39AB" w:rsidRDefault="007837D6" w:rsidP="007837D6">
      <w:pPr>
        <w:ind w:firstLine="11"/>
        <w:jc w:val="both"/>
        <w:rPr>
          <w:bCs/>
          <w:sz w:val="24"/>
          <w:szCs w:val="24"/>
        </w:rPr>
      </w:pPr>
      <w:r w:rsidRPr="007E39AB">
        <w:rPr>
          <w:bCs/>
          <w:sz w:val="24"/>
          <w:szCs w:val="24"/>
        </w:rPr>
        <w:t>The consumer price index is obtained by dividing the expenditure on a set of consumer goods in one year (the current year) by the expenditure on that same set of goods in the base year.</w:t>
      </w:r>
    </w:p>
    <w:p w:rsidR="007837D6" w:rsidRDefault="007837D6" w:rsidP="007837D6">
      <w:pPr>
        <w:ind w:left="720" w:firstLine="360"/>
        <w:rPr>
          <w:b/>
          <w:bCs/>
          <w:sz w:val="24"/>
          <w:szCs w:val="24"/>
        </w:rPr>
      </w:pPr>
      <w:r w:rsidRPr="00424EDE">
        <w:rPr>
          <w:b/>
          <w:bCs/>
          <w:sz w:val="24"/>
          <w:szCs w:val="24"/>
        </w:rPr>
        <w:t>The base year is 2002 = 100</w:t>
      </w:r>
    </w:p>
    <w:p w:rsidR="007837D6" w:rsidRDefault="007837D6" w:rsidP="007837D6">
      <w:pPr>
        <w:ind w:left="720" w:firstLine="360"/>
        <w:rPr>
          <w:b/>
          <w:bCs/>
          <w:sz w:val="24"/>
          <w:szCs w:val="24"/>
        </w:rPr>
      </w:pPr>
    </w:p>
    <w:p w:rsidR="007837D6" w:rsidRPr="00424EDE" w:rsidRDefault="007837D6" w:rsidP="007837D6">
      <w:pPr>
        <w:ind w:left="720" w:firstLine="360"/>
        <w:rPr>
          <w:b/>
          <w:bCs/>
          <w:sz w:val="24"/>
          <w:szCs w:val="24"/>
        </w:rPr>
      </w:pPr>
    </w:p>
    <w:p w:rsidR="007837D6" w:rsidRPr="00424EDE" w:rsidRDefault="007837D6" w:rsidP="007837D6">
      <w:pPr>
        <w:pStyle w:val="ListParagraph"/>
        <w:numPr>
          <w:ilvl w:val="0"/>
          <w:numId w:val="16"/>
        </w:numPr>
        <w:ind w:left="709" w:hanging="283"/>
        <w:rPr>
          <w:b/>
          <w:bCs/>
          <w:sz w:val="24"/>
          <w:szCs w:val="24"/>
        </w:rPr>
      </w:pPr>
      <w:r w:rsidRPr="00424EDE">
        <w:rPr>
          <w:b/>
          <w:bCs/>
          <w:noProof/>
          <w:sz w:val="24"/>
          <w:szCs w:val="24"/>
          <w:lang w:eastAsia="en-CA"/>
        </w:rPr>
        <w:drawing>
          <wp:anchor distT="0" distB="0" distL="114300" distR="114300" simplePos="0" relativeHeight="251665408" behindDoc="0" locked="0" layoutInCell="1" allowOverlap="1" wp14:anchorId="204D4DD3" wp14:editId="50AF5983">
            <wp:simplePos x="0" y="0"/>
            <wp:positionH relativeFrom="column">
              <wp:posOffset>173990</wp:posOffset>
            </wp:positionH>
            <wp:positionV relativeFrom="paragraph">
              <wp:posOffset>650240</wp:posOffset>
            </wp:positionV>
            <wp:extent cx="5358130" cy="3028950"/>
            <wp:effectExtent l="0" t="0" r="0" b="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3-eng.gif"/>
                    <pic:cNvPicPr/>
                  </pic:nvPicPr>
                  <pic:blipFill>
                    <a:blip r:embed="rId31">
                      <a:extLst>
                        <a:ext uri="{28A0092B-C50C-407E-A947-70E740481C1C}">
                          <a14:useLocalDpi xmlns:a14="http://schemas.microsoft.com/office/drawing/2010/main" val="0"/>
                        </a:ext>
                      </a:extLst>
                    </a:blip>
                    <a:stretch>
                      <a:fillRect/>
                    </a:stretch>
                  </pic:blipFill>
                  <pic:spPr>
                    <a:xfrm>
                      <a:off x="0" y="0"/>
                      <a:ext cx="5358130" cy="3028950"/>
                    </a:xfrm>
                    <a:prstGeom prst="rect">
                      <a:avLst/>
                    </a:prstGeom>
                  </pic:spPr>
                </pic:pic>
              </a:graphicData>
            </a:graphic>
            <wp14:sizeRelH relativeFrom="page">
              <wp14:pctWidth>0</wp14:pctWidth>
            </wp14:sizeRelH>
            <wp14:sizeRelV relativeFrom="page">
              <wp14:pctHeight>0</wp14:pctHeight>
            </wp14:sizeRelV>
          </wp:anchor>
        </w:drawing>
      </w:r>
      <w:r w:rsidRPr="007E39AB">
        <w:rPr>
          <w:bCs/>
          <w:i/>
          <w:sz w:val="24"/>
          <w:szCs w:val="24"/>
        </w:rPr>
        <w:t xml:space="preserve">D. </w:t>
      </w:r>
      <w:r>
        <w:rPr>
          <w:bCs/>
          <w:i/>
          <w:sz w:val="24"/>
          <w:szCs w:val="24"/>
        </w:rPr>
        <w:t xml:space="preserve"> </w:t>
      </w:r>
      <w:r w:rsidRPr="007E39AB">
        <w:rPr>
          <w:bCs/>
          <w:i/>
          <w:sz w:val="24"/>
          <w:szCs w:val="24"/>
        </w:rPr>
        <w:t>For Canada, Quebec and Ontario, determine the items with biggest PI and biggest PI increase.</w:t>
      </w:r>
    </w:p>
    <w:p w:rsidR="007837D6" w:rsidRPr="00424EDE" w:rsidRDefault="007837D6" w:rsidP="007837D6">
      <w:pPr>
        <w:pStyle w:val="ListParagraph"/>
        <w:ind w:left="1080"/>
        <w:rPr>
          <w:b/>
          <w:bCs/>
          <w:sz w:val="24"/>
          <w:szCs w:val="24"/>
        </w:rPr>
      </w:pPr>
    </w:p>
    <w:p w:rsidR="007837D6" w:rsidRPr="00424EDE" w:rsidRDefault="007837D6" w:rsidP="007837D6">
      <w:pPr>
        <w:pStyle w:val="ListParagraph"/>
        <w:ind w:left="1080"/>
        <w:rPr>
          <w:b/>
          <w:bCs/>
          <w:sz w:val="24"/>
          <w:szCs w:val="24"/>
        </w:rPr>
      </w:pPr>
    </w:p>
    <w:p w:rsidR="007837D6" w:rsidRDefault="007837D6" w:rsidP="007837D6">
      <w:pPr>
        <w:pStyle w:val="ListParagraph"/>
        <w:ind w:left="1080"/>
        <w:rPr>
          <w:b/>
          <w:bCs/>
          <w:sz w:val="24"/>
          <w:szCs w:val="24"/>
        </w:rPr>
      </w:pPr>
    </w:p>
    <w:p w:rsidR="007837D6" w:rsidRDefault="007837D6" w:rsidP="007837D6">
      <w:pPr>
        <w:pStyle w:val="ListParagraph"/>
        <w:ind w:left="1080"/>
        <w:rPr>
          <w:b/>
          <w:bCs/>
          <w:sz w:val="24"/>
          <w:szCs w:val="24"/>
        </w:rPr>
      </w:pPr>
    </w:p>
    <w:p w:rsidR="007837D6" w:rsidRDefault="007837D6" w:rsidP="007837D6">
      <w:pPr>
        <w:pStyle w:val="ListParagraph"/>
        <w:ind w:left="1080"/>
        <w:rPr>
          <w:b/>
          <w:bCs/>
          <w:sz w:val="24"/>
          <w:szCs w:val="24"/>
        </w:rPr>
      </w:pPr>
    </w:p>
    <w:p w:rsidR="007837D6" w:rsidRDefault="007837D6" w:rsidP="007837D6">
      <w:pPr>
        <w:pStyle w:val="ListParagraph"/>
        <w:ind w:left="1080"/>
        <w:rPr>
          <w:b/>
          <w:bCs/>
          <w:sz w:val="24"/>
          <w:szCs w:val="24"/>
        </w:rPr>
      </w:pPr>
    </w:p>
    <w:p w:rsidR="007837D6" w:rsidRDefault="007837D6" w:rsidP="007837D6">
      <w:pPr>
        <w:pStyle w:val="ListParagraph"/>
        <w:ind w:left="1080"/>
        <w:rPr>
          <w:b/>
          <w:bCs/>
          <w:sz w:val="24"/>
          <w:szCs w:val="24"/>
        </w:rPr>
      </w:pPr>
    </w:p>
    <w:p w:rsidR="007837D6" w:rsidRPr="00424EDE" w:rsidRDefault="007837D6" w:rsidP="007837D6">
      <w:pPr>
        <w:pStyle w:val="ListParagraph"/>
        <w:ind w:left="1080"/>
        <w:rPr>
          <w:b/>
          <w:bCs/>
          <w:sz w:val="24"/>
          <w:szCs w:val="24"/>
        </w:rPr>
      </w:pPr>
    </w:p>
    <w:p w:rsidR="007837D6" w:rsidRPr="00424EDE" w:rsidRDefault="007837D6" w:rsidP="007837D6">
      <w:pPr>
        <w:pStyle w:val="ListParagraph"/>
        <w:ind w:left="1080"/>
        <w:rPr>
          <w:b/>
          <w:bCs/>
          <w:sz w:val="24"/>
          <w:szCs w:val="24"/>
        </w:rPr>
      </w:pPr>
    </w:p>
    <w:p w:rsidR="007837D6" w:rsidRPr="007E39AB" w:rsidRDefault="007837D6" w:rsidP="007837D6">
      <w:pPr>
        <w:pStyle w:val="ListParagraph"/>
        <w:numPr>
          <w:ilvl w:val="0"/>
          <w:numId w:val="16"/>
        </w:numPr>
        <w:tabs>
          <w:tab w:val="left" w:pos="851"/>
        </w:tabs>
        <w:ind w:left="426" w:firstLine="0"/>
        <w:rPr>
          <w:bCs/>
          <w:i/>
          <w:sz w:val="24"/>
          <w:szCs w:val="24"/>
        </w:rPr>
      </w:pPr>
      <w:r w:rsidRPr="007E39AB">
        <w:rPr>
          <w:bCs/>
          <w:i/>
          <w:noProof/>
          <w:sz w:val="24"/>
          <w:szCs w:val="24"/>
          <w:lang w:eastAsia="en-CA"/>
        </w:rPr>
        <w:lastRenderedPageBreak/>
        <w:drawing>
          <wp:anchor distT="0" distB="0" distL="114300" distR="114300" simplePos="0" relativeHeight="251666432" behindDoc="0" locked="0" layoutInCell="1" allowOverlap="1" wp14:anchorId="7209E9D4" wp14:editId="015C51CC">
            <wp:simplePos x="0" y="0"/>
            <wp:positionH relativeFrom="column">
              <wp:posOffset>115570</wp:posOffset>
            </wp:positionH>
            <wp:positionV relativeFrom="paragraph">
              <wp:posOffset>419100</wp:posOffset>
            </wp:positionV>
            <wp:extent cx="5616575" cy="803275"/>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32">
                      <a:extLst>
                        <a:ext uri="{28A0092B-C50C-407E-A947-70E740481C1C}">
                          <a14:useLocalDpi xmlns:a14="http://schemas.microsoft.com/office/drawing/2010/main" val="0"/>
                        </a:ext>
                      </a:extLst>
                    </a:blip>
                    <a:stretch>
                      <a:fillRect/>
                    </a:stretch>
                  </pic:blipFill>
                  <pic:spPr>
                    <a:xfrm>
                      <a:off x="0" y="0"/>
                      <a:ext cx="5616575" cy="803275"/>
                    </a:xfrm>
                    <a:prstGeom prst="rect">
                      <a:avLst/>
                    </a:prstGeom>
                  </pic:spPr>
                </pic:pic>
              </a:graphicData>
            </a:graphic>
            <wp14:sizeRelH relativeFrom="page">
              <wp14:pctWidth>0</wp14:pctWidth>
            </wp14:sizeRelH>
            <wp14:sizeRelV relativeFrom="page">
              <wp14:pctHeight>0</wp14:pctHeight>
            </wp14:sizeRelV>
          </wp:anchor>
        </w:drawing>
      </w:r>
      <w:r>
        <w:rPr>
          <w:bCs/>
          <w:i/>
          <w:sz w:val="24"/>
          <w:szCs w:val="24"/>
        </w:rPr>
        <w:t xml:space="preserve">E. </w:t>
      </w:r>
      <w:r w:rsidRPr="007E39AB">
        <w:rPr>
          <w:bCs/>
          <w:i/>
          <w:sz w:val="24"/>
          <w:szCs w:val="24"/>
        </w:rPr>
        <w:t xml:space="preserve"> Unemployment rate in Canada, Quebec and Ontario for August 2015</w:t>
      </w:r>
    </w:p>
    <w:p w:rsidR="007837D6" w:rsidRPr="00424EDE" w:rsidRDefault="007837D6" w:rsidP="007837D6">
      <w:pPr>
        <w:pStyle w:val="ListParagraph"/>
        <w:ind w:left="1800"/>
        <w:rPr>
          <w:b/>
          <w:bCs/>
          <w:sz w:val="24"/>
          <w:szCs w:val="24"/>
        </w:rPr>
      </w:pPr>
    </w:p>
    <w:p w:rsidR="007837D6" w:rsidRPr="00424EDE" w:rsidRDefault="007837D6" w:rsidP="007837D6">
      <w:pPr>
        <w:pStyle w:val="ListParagraph"/>
        <w:numPr>
          <w:ilvl w:val="0"/>
          <w:numId w:val="18"/>
        </w:numPr>
        <w:rPr>
          <w:b/>
          <w:bCs/>
          <w:sz w:val="24"/>
          <w:szCs w:val="24"/>
        </w:rPr>
      </w:pPr>
      <w:r w:rsidRPr="00424EDE">
        <w:rPr>
          <w:b/>
          <w:bCs/>
          <w:sz w:val="24"/>
          <w:szCs w:val="24"/>
        </w:rPr>
        <w:t xml:space="preserve">Canada </w:t>
      </w:r>
    </w:p>
    <w:p w:rsidR="007837D6" w:rsidRPr="00424EDE" w:rsidRDefault="007837D6" w:rsidP="007837D6">
      <w:pPr>
        <w:ind w:left="1080" w:firstLine="720"/>
        <w:rPr>
          <w:b/>
          <w:bCs/>
          <w:sz w:val="24"/>
          <w:szCs w:val="24"/>
        </w:rPr>
      </w:pPr>
      <m:oMath>
        <m:r>
          <m:rPr>
            <m:sty m:val="b"/>
          </m:rPr>
          <w:rPr>
            <w:rFonts w:ascii="Cambria Math" w:hAnsi="Cambria Math"/>
            <w:sz w:val="24"/>
            <w:szCs w:val="24"/>
          </w:rPr>
          <m:t>Unemployment rate</m:t>
        </m:r>
        <m:r>
          <m:rPr>
            <m:sty m:val="b"/>
          </m:rPr>
          <w:rPr>
            <w:rFonts w:ascii="Cambria Math" w:hAnsi="Cambria Math" w:cs="Cambria Math"/>
            <w:sz w:val="24"/>
            <w:szCs w:val="24"/>
          </w:rPr>
          <m:t>=</m:t>
        </m:r>
        <m:f>
          <m:fPr>
            <m:ctrlPr>
              <w:rPr>
                <w:rFonts w:ascii="Cambria Math" w:hAnsi="Cambria Math"/>
                <w:b/>
                <w:bCs/>
                <w:sz w:val="24"/>
                <w:szCs w:val="24"/>
              </w:rPr>
            </m:ctrlPr>
          </m:fPr>
          <m:num>
            <m:r>
              <m:rPr>
                <m:sty m:val="b"/>
              </m:rPr>
              <w:rPr>
                <w:rFonts w:ascii="Cambria Math" w:hAnsi="Cambria Math"/>
                <w:sz w:val="24"/>
                <w:szCs w:val="24"/>
              </w:rPr>
              <m:t>1,346.1</m:t>
            </m:r>
          </m:num>
          <m:den>
            <m:r>
              <m:rPr>
                <m:sty m:val="b"/>
              </m:rPr>
              <w:rPr>
                <w:rFonts w:ascii="Cambria Math" w:hAnsi="Cambria Math"/>
                <w:sz w:val="24"/>
                <w:szCs w:val="24"/>
              </w:rPr>
              <m:t>19,312.0</m:t>
            </m:r>
          </m:den>
        </m:f>
        <m:r>
          <m:rPr>
            <m:sty m:val="bi"/>
          </m:rPr>
          <w:rPr>
            <w:rFonts w:ascii="Cambria Math" w:hAnsi="Cambria Math"/>
            <w:sz w:val="24"/>
            <w:szCs w:val="24"/>
          </w:rPr>
          <m:t xml:space="preserve">*100= </m:t>
        </m:r>
        <m:r>
          <m:rPr>
            <m:sty m:val="b"/>
          </m:rPr>
          <w:rPr>
            <w:rFonts w:ascii="Cambria Math" w:hAnsi="Cambria Math"/>
            <w:sz w:val="24"/>
            <w:szCs w:val="24"/>
          </w:rPr>
          <m:t>7.0</m:t>
        </m:r>
      </m:oMath>
      <w:r w:rsidRPr="00424EDE">
        <w:rPr>
          <w:rFonts w:eastAsiaTheme="minorEastAsia"/>
          <w:b/>
          <w:bCs/>
          <w:sz w:val="24"/>
          <w:szCs w:val="24"/>
        </w:rPr>
        <w:t xml:space="preserve"> %</w:t>
      </w:r>
    </w:p>
    <w:p w:rsidR="007837D6" w:rsidRPr="00424EDE" w:rsidRDefault="007837D6" w:rsidP="007837D6">
      <w:pPr>
        <w:pStyle w:val="ListParagraph"/>
        <w:numPr>
          <w:ilvl w:val="0"/>
          <w:numId w:val="18"/>
        </w:numPr>
        <w:rPr>
          <w:b/>
          <w:bCs/>
          <w:sz w:val="24"/>
          <w:szCs w:val="24"/>
        </w:rPr>
      </w:pPr>
      <w:r w:rsidRPr="00424EDE">
        <w:rPr>
          <w:b/>
          <w:bCs/>
          <w:sz w:val="24"/>
          <w:szCs w:val="24"/>
        </w:rPr>
        <w:t>Quebec</w:t>
      </w:r>
      <w:r w:rsidRPr="00424EDE">
        <w:rPr>
          <w:b/>
          <w:bCs/>
          <w:sz w:val="24"/>
          <w:szCs w:val="24"/>
        </w:rPr>
        <w:tab/>
      </w:r>
    </w:p>
    <w:p w:rsidR="007837D6" w:rsidRPr="00424EDE" w:rsidRDefault="007837D6" w:rsidP="007837D6">
      <w:pPr>
        <w:ind w:left="1080" w:firstLine="720"/>
        <w:rPr>
          <w:b/>
          <w:bCs/>
          <w:sz w:val="24"/>
          <w:szCs w:val="24"/>
        </w:rPr>
      </w:pPr>
      <m:oMath>
        <m:r>
          <m:rPr>
            <m:sty m:val="b"/>
          </m:rPr>
          <w:rPr>
            <w:rFonts w:ascii="Cambria Math" w:hAnsi="Cambria Math"/>
            <w:sz w:val="24"/>
            <w:szCs w:val="24"/>
          </w:rPr>
          <m:t>Unemployment rate</m:t>
        </m:r>
        <m:r>
          <m:rPr>
            <m:sty m:val="b"/>
          </m:rPr>
          <w:rPr>
            <w:rFonts w:ascii="Cambria Math" w:hAnsi="Cambria Math" w:cs="Cambria Math"/>
            <w:sz w:val="24"/>
            <w:szCs w:val="24"/>
          </w:rPr>
          <m:t>=</m:t>
        </m:r>
        <m:f>
          <m:fPr>
            <m:ctrlPr>
              <w:rPr>
                <w:rFonts w:ascii="Cambria Math" w:hAnsi="Cambria Math"/>
                <w:b/>
                <w:bCs/>
                <w:sz w:val="24"/>
                <w:szCs w:val="24"/>
              </w:rPr>
            </m:ctrlPr>
          </m:fPr>
          <m:num>
            <m:r>
              <m:rPr>
                <m:sty m:val="b"/>
              </m:rPr>
              <w:rPr>
                <w:rFonts w:ascii="Cambria Math" w:hAnsi="Cambria Math"/>
                <w:sz w:val="24"/>
                <w:szCs w:val="24"/>
              </w:rPr>
              <m:t>355.9</m:t>
            </m:r>
          </m:num>
          <m:den>
            <m:r>
              <m:rPr>
                <m:sty m:val="b"/>
              </m:rPr>
              <w:rPr>
                <w:rFonts w:ascii="Cambria Math" w:hAnsi="Cambria Math"/>
                <w:sz w:val="24"/>
                <w:szCs w:val="24"/>
              </w:rPr>
              <m:t>4,451.1</m:t>
            </m:r>
          </m:den>
        </m:f>
        <m:r>
          <m:rPr>
            <m:sty m:val="bi"/>
          </m:rPr>
          <w:rPr>
            <w:rFonts w:ascii="Cambria Math" w:hAnsi="Cambria Math"/>
            <w:sz w:val="24"/>
            <w:szCs w:val="24"/>
          </w:rPr>
          <m:t xml:space="preserve">*100= </m:t>
        </m:r>
      </m:oMath>
      <w:r w:rsidRPr="00424EDE">
        <w:rPr>
          <w:b/>
          <w:bCs/>
          <w:sz w:val="24"/>
          <w:szCs w:val="24"/>
        </w:rPr>
        <w:t>8.0 %</w:t>
      </w:r>
    </w:p>
    <w:p w:rsidR="007837D6" w:rsidRPr="00424EDE" w:rsidRDefault="007837D6" w:rsidP="007837D6">
      <w:pPr>
        <w:pStyle w:val="ListParagraph"/>
        <w:numPr>
          <w:ilvl w:val="0"/>
          <w:numId w:val="18"/>
        </w:numPr>
        <w:rPr>
          <w:b/>
          <w:bCs/>
          <w:sz w:val="24"/>
          <w:szCs w:val="24"/>
        </w:rPr>
      </w:pPr>
      <w:r w:rsidRPr="00424EDE">
        <w:rPr>
          <w:b/>
          <w:bCs/>
          <w:sz w:val="24"/>
          <w:szCs w:val="24"/>
        </w:rPr>
        <w:t>Ontario</w:t>
      </w:r>
    </w:p>
    <w:p w:rsidR="007837D6" w:rsidRPr="00424EDE" w:rsidRDefault="007837D6" w:rsidP="007837D6">
      <w:pPr>
        <w:ind w:left="1800"/>
        <w:rPr>
          <w:rFonts w:eastAsiaTheme="minorEastAsia"/>
          <w:b/>
          <w:bCs/>
          <w:sz w:val="24"/>
          <w:szCs w:val="24"/>
        </w:rPr>
      </w:pPr>
      <m:oMathPara>
        <m:oMathParaPr>
          <m:jc m:val="left"/>
        </m:oMathParaPr>
        <m:oMath>
          <m:r>
            <m:rPr>
              <m:sty m:val="b"/>
            </m:rPr>
            <w:rPr>
              <w:rFonts w:ascii="Cambria Math" w:hAnsi="Cambria Math"/>
              <w:sz w:val="24"/>
              <w:szCs w:val="24"/>
            </w:rPr>
            <m:t>Unemployment rate</m:t>
          </m:r>
          <m:r>
            <m:rPr>
              <m:sty m:val="b"/>
            </m:rPr>
            <w:rPr>
              <w:rFonts w:ascii="Cambria Math" w:hAnsi="Cambria Math" w:cs="Cambria Math"/>
              <w:sz w:val="24"/>
              <w:szCs w:val="24"/>
            </w:rPr>
            <m:t>=</m:t>
          </m:r>
          <m:f>
            <m:fPr>
              <m:ctrlPr>
                <w:rPr>
                  <w:rFonts w:ascii="Cambria Math" w:hAnsi="Cambria Math"/>
                  <w:b/>
                  <w:bCs/>
                  <w:sz w:val="24"/>
                  <w:szCs w:val="24"/>
                </w:rPr>
              </m:ctrlPr>
            </m:fPr>
            <m:num>
              <m:r>
                <m:rPr>
                  <m:sty m:val="b"/>
                </m:rPr>
                <w:rPr>
                  <w:rFonts w:ascii="Cambria Math" w:hAnsi="Cambria Math"/>
                  <w:sz w:val="24"/>
                  <w:szCs w:val="24"/>
                </w:rPr>
                <m:t>508.4</m:t>
              </m:r>
            </m:num>
            <m:den>
              <m:r>
                <m:rPr>
                  <m:sty m:val="b"/>
                </m:rPr>
                <w:rPr>
                  <w:rFonts w:ascii="Cambria Math" w:hAnsi="Cambria Math"/>
                  <w:sz w:val="24"/>
                  <w:szCs w:val="24"/>
                </w:rPr>
                <m:t>7,450.1</m:t>
              </m:r>
            </m:den>
          </m:f>
          <m:r>
            <m:rPr>
              <m:sty m:val="bi"/>
            </m:rPr>
            <w:rPr>
              <w:rFonts w:ascii="Cambria Math" w:hAnsi="Cambria Math"/>
              <w:sz w:val="24"/>
              <w:szCs w:val="24"/>
            </w:rPr>
            <m:t>*100=6.8 %</m:t>
          </m:r>
        </m:oMath>
      </m:oMathPara>
    </w:p>
    <w:p w:rsidR="007837D6" w:rsidRPr="007E39AB" w:rsidRDefault="007837D6" w:rsidP="007837D6">
      <w:pPr>
        <w:pStyle w:val="ListParagraph"/>
        <w:numPr>
          <w:ilvl w:val="0"/>
          <w:numId w:val="19"/>
        </w:numPr>
        <w:tabs>
          <w:tab w:val="left" w:pos="851"/>
        </w:tabs>
        <w:ind w:left="567" w:firstLine="0"/>
        <w:rPr>
          <w:rFonts w:eastAsiaTheme="minorEastAsia"/>
          <w:bCs/>
          <w:i/>
          <w:sz w:val="24"/>
          <w:szCs w:val="24"/>
        </w:rPr>
      </w:pPr>
      <w:r>
        <w:rPr>
          <w:rFonts w:eastAsiaTheme="minorEastAsia"/>
          <w:bCs/>
          <w:i/>
          <w:sz w:val="24"/>
          <w:szCs w:val="24"/>
        </w:rPr>
        <w:t xml:space="preserve">F. </w:t>
      </w:r>
      <w:r w:rsidRPr="007E39AB">
        <w:rPr>
          <w:bCs/>
          <w:i/>
          <w:sz w:val="24"/>
          <w:szCs w:val="24"/>
        </w:rPr>
        <w:t>GDP and last GDP growth in 2014</w:t>
      </w:r>
    </w:p>
    <w:p w:rsidR="007837D6" w:rsidRPr="00424EDE" w:rsidRDefault="007837D6" w:rsidP="007837D6">
      <w:pPr>
        <w:pStyle w:val="ListParagraph"/>
        <w:ind w:left="1080"/>
        <w:rPr>
          <w:rFonts w:eastAsiaTheme="minorEastAsia"/>
          <w:b/>
          <w:bCs/>
          <w:sz w:val="24"/>
          <w:szCs w:val="24"/>
        </w:rPr>
      </w:pPr>
      <w:r w:rsidRPr="00424EDE">
        <w:rPr>
          <w:rFonts w:eastAsiaTheme="minorEastAsia"/>
          <w:b/>
          <w:bCs/>
          <w:noProof/>
          <w:sz w:val="24"/>
          <w:szCs w:val="24"/>
          <w:lang w:eastAsia="en-CA"/>
        </w:rPr>
        <w:drawing>
          <wp:anchor distT="0" distB="0" distL="114300" distR="114300" simplePos="0" relativeHeight="251667456" behindDoc="0" locked="0" layoutInCell="1" allowOverlap="1" wp14:anchorId="4DBAA240" wp14:editId="0BEF525D">
            <wp:simplePos x="0" y="0"/>
            <wp:positionH relativeFrom="column">
              <wp:posOffset>115570</wp:posOffset>
            </wp:positionH>
            <wp:positionV relativeFrom="paragraph">
              <wp:posOffset>90170</wp:posOffset>
            </wp:positionV>
            <wp:extent cx="5505450" cy="1209675"/>
            <wp:effectExtent l="0" t="0" r="0" b="9525"/>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33">
                      <a:extLst>
                        <a:ext uri="{28A0092B-C50C-407E-A947-70E740481C1C}">
                          <a14:useLocalDpi xmlns:a14="http://schemas.microsoft.com/office/drawing/2010/main" val="0"/>
                        </a:ext>
                      </a:extLst>
                    </a:blip>
                    <a:stretch>
                      <a:fillRect/>
                    </a:stretch>
                  </pic:blipFill>
                  <pic:spPr>
                    <a:xfrm>
                      <a:off x="0" y="0"/>
                      <a:ext cx="5505450" cy="1209675"/>
                    </a:xfrm>
                    <a:prstGeom prst="rect">
                      <a:avLst/>
                    </a:prstGeom>
                  </pic:spPr>
                </pic:pic>
              </a:graphicData>
            </a:graphic>
            <wp14:sizeRelH relativeFrom="page">
              <wp14:pctWidth>0</wp14:pctWidth>
            </wp14:sizeRelH>
            <wp14:sizeRelV relativeFrom="page">
              <wp14:pctHeight>0</wp14:pctHeight>
            </wp14:sizeRelV>
          </wp:anchor>
        </w:drawing>
      </w:r>
    </w:p>
    <w:p w:rsidR="007837D6" w:rsidRPr="007E39AB" w:rsidRDefault="007837D6" w:rsidP="007837D6">
      <w:pPr>
        <w:rPr>
          <w:rFonts w:eastAsiaTheme="minorEastAsia"/>
          <w:b/>
          <w:bCs/>
          <w:sz w:val="24"/>
          <w:szCs w:val="24"/>
        </w:rPr>
      </w:pPr>
    </w:p>
    <w:p w:rsidR="007837D6" w:rsidRPr="00B27772" w:rsidRDefault="007837D6" w:rsidP="007837D6">
      <w:pPr>
        <w:pStyle w:val="ListParagraph"/>
        <w:numPr>
          <w:ilvl w:val="0"/>
          <w:numId w:val="19"/>
        </w:numPr>
        <w:tabs>
          <w:tab w:val="left" w:pos="851"/>
          <w:tab w:val="left" w:pos="993"/>
        </w:tabs>
        <w:ind w:left="709" w:hanging="142"/>
        <w:rPr>
          <w:rFonts w:eastAsiaTheme="minorEastAsia"/>
          <w:bCs/>
          <w:i/>
          <w:sz w:val="24"/>
          <w:szCs w:val="24"/>
        </w:rPr>
      </w:pPr>
      <w:r>
        <w:rPr>
          <w:rFonts w:eastAsiaTheme="minorEastAsia"/>
          <w:bCs/>
          <w:i/>
          <w:sz w:val="24"/>
          <w:szCs w:val="24"/>
        </w:rPr>
        <w:t xml:space="preserve">G. </w:t>
      </w:r>
      <w:r w:rsidRPr="00B27772">
        <w:rPr>
          <w:rFonts w:eastAsiaTheme="minorEastAsia"/>
          <w:bCs/>
          <w:i/>
          <w:sz w:val="24"/>
          <w:szCs w:val="24"/>
        </w:rPr>
        <w:t xml:space="preserve"> </w:t>
      </w:r>
      <w:r w:rsidRPr="00B27772">
        <w:rPr>
          <w:bCs/>
          <w:i/>
          <w:sz w:val="24"/>
          <w:szCs w:val="24"/>
        </w:rPr>
        <w:t>EXPORT and IMPORT with Japan and the US.</w:t>
      </w:r>
    </w:p>
    <w:p w:rsidR="007837D6" w:rsidRPr="00B27772" w:rsidRDefault="007837D6" w:rsidP="007837D6">
      <w:pPr>
        <w:pStyle w:val="ListParagraph"/>
        <w:ind w:left="1080"/>
        <w:rPr>
          <w:rFonts w:eastAsiaTheme="minorEastAsia"/>
          <w:bCs/>
          <w:i/>
          <w:sz w:val="24"/>
          <w:szCs w:val="24"/>
        </w:rPr>
      </w:pPr>
    </w:p>
    <w:p w:rsidR="007837D6" w:rsidRPr="00424EDE" w:rsidRDefault="007837D6" w:rsidP="007837D6">
      <w:pPr>
        <w:pStyle w:val="ListParagraph"/>
        <w:numPr>
          <w:ilvl w:val="0"/>
          <w:numId w:val="21"/>
        </w:numPr>
        <w:rPr>
          <w:rFonts w:cs="Verdana"/>
          <w:b/>
          <w:bCs/>
          <w:color w:val="1A1A1A"/>
          <w:sz w:val="24"/>
          <w:szCs w:val="24"/>
          <w14:shadow w14:blurRad="50800" w14:dist="38100" w14:dir="2700000" w14:sx="100000" w14:sy="100000" w14:kx="0" w14:ky="0" w14:algn="tl">
            <w14:srgbClr w14:val="000000">
              <w14:alpha w14:val="60000"/>
            </w14:srgbClr>
          </w14:shadow>
        </w:rPr>
      </w:pPr>
      <w:r w:rsidRPr="00424EDE">
        <w:rPr>
          <w:rFonts w:cs="Verdana"/>
          <w:b/>
          <w:bCs/>
          <w:color w:val="1A1A1A"/>
          <w:sz w:val="24"/>
          <w:szCs w:val="24"/>
          <w14:shadow w14:blurRad="50800" w14:dist="38100" w14:dir="2700000" w14:sx="100000" w14:sy="100000" w14:kx="0" w14:ky="0" w14:algn="tl">
            <w14:srgbClr w14:val="000000">
              <w14:alpha w14:val="60000"/>
            </w14:srgbClr>
          </w14:shadow>
        </w:rPr>
        <w:t xml:space="preserve">United States: </w:t>
      </w:r>
    </w:p>
    <w:p w:rsidR="007837D6" w:rsidRPr="00424EDE" w:rsidRDefault="007837D6" w:rsidP="007837D6">
      <w:pPr>
        <w:pStyle w:val="ListParagraph"/>
        <w:numPr>
          <w:ilvl w:val="0"/>
          <w:numId w:val="20"/>
        </w:numPr>
        <w:rPr>
          <w:rFonts w:cs="Verdana"/>
          <w:b/>
          <w:bCs/>
          <w:color w:val="1A1A1A"/>
          <w:sz w:val="24"/>
          <w:szCs w:val="24"/>
          <w14:shadow w14:blurRad="50800" w14:dist="38100" w14:dir="2700000" w14:sx="100000" w14:sy="100000" w14:kx="0" w14:ky="0" w14:algn="tl">
            <w14:srgbClr w14:val="000000">
              <w14:alpha w14:val="60000"/>
            </w14:srgbClr>
          </w14:shadow>
        </w:rPr>
      </w:pPr>
      <w:r w:rsidRPr="00424EDE">
        <w:rPr>
          <w:rFonts w:cs="Verdana"/>
          <w:b/>
          <w:bCs/>
          <w:color w:val="1A1A1A"/>
          <w:sz w:val="24"/>
          <w:szCs w:val="24"/>
          <w14:shadow w14:blurRad="50800" w14:dist="38100" w14:dir="2700000" w14:sx="100000" w14:sy="100000" w14:kx="0" w14:ky="0" w14:algn="tl">
            <w14:srgbClr w14:val="000000">
              <w14:alpha w14:val="60000"/>
            </w14:srgbClr>
          </w14:shadow>
        </w:rPr>
        <w:t xml:space="preserve">Exports = </w:t>
      </w:r>
      <w:r w:rsidRPr="00424EDE">
        <w:rPr>
          <w:rFonts w:cs="Verdana"/>
          <w:b/>
          <w:bCs/>
          <w:sz w:val="24"/>
          <w:szCs w:val="24"/>
        </w:rPr>
        <w:t>528,953.8 for 2014</w:t>
      </w:r>
    </w:p>
    <w:p w:rsidR="007837D6" w:rsidRPr="00424EDE" w:rsidRDefault="007837D6" w:rsidP="007837D6">
      <w:pPr>
        <w:pStyle w:val="ListParagraph"/>
        <w:numPr>
          <w:ilvl w:val="0"/>
          <w:numId w:val="20"/>
        </w:numPr>
        <w:rPr>
          <w:rFonts w:cs="Verdana"/>
          <w:b/>
          <w:bCs/>
          <w:color w:val="1A1A1A"/>
          <w:sz w:val="24"/>
          <w:szCs w:val="24"/>
          <w14:shadow w14:blurRad="50800" w14:dist="38100" w14:dir="2700000" w14:sx="100000" w14:sy="100000" w14:kx="0" w14:ky="0" w14:algn="tl">
            <w14:srgbClr w14:val="000000">
              <w14:alpha w14:val="60000"/>
            </w14:srgbClr>
          </w14:shadow>
        </w:rPr>
      </w:pPr>
      <w:r w:rsidRPr="00424EDE">
        <w:rPr>
          <w:rFonts w:cs="Verdana"/>
          <w:b/>
          <w:bCs/>
          <w:color w:val="1A1A1A"/>
          <w:sz w:val="24"/>
          <w:szCs w:val="24"/>
          <w14:shadow w14:blurRad="50800" w14:dist="38100" w14:dir="2700000" w14:sx="100000" w14:sy="100000" w14:kx="0" w14:ky="0" w14:algn="tl">
            <w14:srgbClr w14:val="000000">
              <w14:alpha w14:val="60000"/>
            </w14:srgbClr>
          </w14:shadow>
        </w:rPr>
        <w:t xml:space="preserve">Imports = </w:t>
      </w:r>
      <w:r w:rsidRPr="00424EDE">
        <w:rPr>
          <w:rFonts w:cs="Verdana"/>
          <w:b/>
          <w:bCs/>
          <w:sz w:val="24"/>
          <w:szCs w:val="24"/>
        </w:rPr>
        <w:t>350,436.1 for 2014</w:t>
      </w:r>
    </w:p>
    <w:p w:rsidR="007837D6" w:rsidRPr="00424EDE" w:rsidRDefault="007837D6" w:rsidP="007837D6">
      <w:pPr>
        <w:pStyle w:val="ListParagraph"/>
        <w:ind w:left="1800"/>
        <w:rPr>
          <w:rFonts w:cs="Verdana"/>
          <w:b/>
          <w:bCs/>
          <w:color w:val="1A1A1A"/>
          <w:sz w:val="24"/>
          <w:szCs w:val="24"/>
          <w14:shadow w14:blurRad="50800" w14:dist="38100" w14:dir="2700000" w14:sx="100000" w14:sy="100000" w14:kx="0" w14:ky="0" w14:algn="tl">
            <w14:srgbClr w14:val="000000">
              <w14:alpha w14:val="60000"/>
            </w14:srgbClr>
          </w14:shadow>
        </w:rPr>
      </w:pPr>
    </w:p>
    <w:p w:rsidR="007837D6" w:rsidRPr="00424EDE" w:rsidRDefault="007837D6" w:rsidP="007837D6">
      <w:pPr>
        <w:pStyle w:val="ListParagraph"/>
        <w:numPr>
          <w:ilvl w:val="0"/>
          <w:numId w:val="21"/>
        </w:numPr>
        <w:rPr>
          <w:rFonts w:cs="Verdana"/>
          <w:b/>
          <w:bCs/>
          <w:color w:val="1A1A1A"/>
          <w:sz w:val="24"/>
          <w:szCs w:val="24"/>
          <w14:shadow w14:blurRad="50800" w14:dist="38100" w14:dir="2700000" w14:sx="100000" w14:sy="100000" w14:kx="0" w14:ky="0" w14:algn="tl">
            <w14:srgbClr w14:val="000000">
              <w14:alpha w14:val="60000"/>
            </w14:srgbClr>
          </w14:shadow>
        </w:rPr>
      </w:pPr>
      <w:r w:rsidRPr="00424EDE">
        <w:rPr>
          <w:rFonts w:cs="Verdana"/>
          <w:b/>
          <w:bCs/>
          <w:color w:val="1A1A1A"/>
          <w:sz w:val="24"/>
          <w:szCs w:val="24"/>
          <w14:shadow w14:blurRad="50800" w14:dist="38100" w14:dir="2700000" w14:sx="100000" w14:sy="100000" w14:kx="0" w14:ky="0" w14:algn="tl">
            <w14:srgbClr w14:val="000000">
              <w14:alpha w14:val="60000"/>
            </w14:srgbClr>
          </w14:shadow>
        </w:rPr>
        <w:t>Japan:</w:t>
      </w:r>
      <w:r w:rsidRPr="00424EDE">
        <w:rPr>
          <w:rFonts w:cs="Verdana"/>
          <w:b/>
          <w:bCs/>
          <w:color w:val="1A1A1A"/>
          <w:sz w:val="24"/>
          <w:szCs w:val="24"/>
          <w14:shadow w14:blurRad="50800" w14:dist="38100" w14:dir="2700000" w14:sx="100000" w14:sy="100000" w14:kx="0" w14:ky="0" w14:algn="tl">
            <w14:srgbClr w14:val="000000">
              <w14:alpha w14:val="60000"/>
            </w14:srgbClr>
          </w14:shadow>
        </w:rPr>
        <w:tab/>
      </w:r>
    </w:p>
    <w:p w:rsidR="007837D6" w:rsidRPr="00424EDE" w:rsidRDefault="007837D6" w:rsidP="007837D6">
      <w:pPr>
        <w:pStyle w:val="ListParagraph"/>
        <w:numPr>
          <w:ilvl w:val="0"/>
          <w:numId w:val="22"/>
        </w:numPr>
        <w:rPr>
          <w:rFonts w:cs="Verdana"/>
          <w:b/>
          <w:bCs/>
          <w:color w:val="1A1A1A"/>
          <w:sz w:val="24"/>
          <w:szCs w:val="24"/>
          <w14:shadow w14:blurRad="50800" w14:dist="38100" w14:dir="2700000" w14:sx="100000" w14:sy="100000" w14:kx="0" w14:ky="0" w14:algn="tl">
            <w14:srgbClr w14:val="000000">
              <w14:alpha w14:val="60000"/>
            </w14:srgbClr>
          </w14:shadow>
        </w:rPr>
      </w:pPr>
      <w:r w:rsidRPr="00424EDE">
        <w:rPr>
          <w:rFonts w:cs="Verdana"/>
          <w:b/>
          <w:bCs/>
          <w:color w:val="1A1A1A"/>
          <w:sz w:val="24"/>
          <w:szCs w:val="24"/>
          <w14:shadow w14:blurRad="50800" w14:dist="38100" w14:dir="2700000" w14:sx="100000" w14:sy="100000" w14:kx="0" w14:ky="0" w14:algn="tl">
            <w14:srgbClr w14:val="000000">
              <w14:alpha w14:val="60000"/>
            </w14:srgbClr>
          </w14:shadow>
        </w:rPr>
        <w:t xml:space="preserve">Exports = </w:t>
      </w:r>
      <w:r w:rsidRPr="00424EDE">
        <w:rPr>
          <w:rFonts w:cs="Verdana"/>
          <w:b/>
          <w:bCs/>
          <w:sz w:val="24"/>
          <w:szCs w:val="24"/>
        </w:rPr>
        <w:t>11,092.6</w:t>
      </w:r>
    </w:p>
    <w:p w:rsidR="007837D6" w:rsidRPr="00606C2B" w:rsidRDefault="007837D6" w:rsidP="007837D6">
      <w:pPr>
        <w:pStyle w:val="ListParagraph"/>
        <w:numPr>
          <w:ilvl w:val="0"/>
          <w:numId w:val="22"/>
        </w:numPr>
        <w:rPr>
          <w:rFonts w:cs="Verdana"/>
          <w:b/>
          <w:bCs/>
          <w:color w:val="1A1A1A"/>
          <w:sz w:val="24"/>
          <w:szCs w:val="24"/>
          <w14:shadow w14:blurRad="50800" w14:dist="38100" w14:dir="2700000" w14:sx="100000" w14:sy="100000" w14:kx="0" w14:ky="0" w14:algn="tl">
            <w14:srgbClr w14:val="000000">
              <w14:alpha w14:val="60000"/>
            </w14:srgbClr>
          </w14:shadow>
        </w:rPr>
      </w:pPr>
      <w:r w:rsidRPr="00424EDE">
        <w:rPr>
          <w:rFonts w:cs="Verdana"/>
          <w:b/>
          <w:bCs/>
          <w:color w:val="1A1A1A"/>
          <w:sz w:val="24"/>
          <w:szCs w:val="24"/>
          <w14:shadow w14:blurRad="50800" w14:dist="38100" w14:dir="2700000" w14:sx="100000" w14:sy="100000" w14:kx="0" w14:ky="0" w14:algn="tl">
            <w14:srgbClr w14:val="000000">
              <w14:alpha w14:val="60000"/>
            </w14:srgbClr>
          </w14:shadow>
        </w:rPr>
        <w:t xml:space="preserve">Imports = </w:t>
      </w:r>
      <w:r w:rsidRPr="00424EDE">
        <w:rPr>
          <w:rFonts w:cs="Verdana"/>
          <w:b/>
          <w:bCs/>
          <w:sz w:val="24"/>
          <w:szCs w:val="24"/>
        </w:rPr>
        <w:t>9,183.6</w:t>
      </w:r>
    </w:p>
    <w:p w:rsidR="007837D6" w:rsidRPr="00606C2B" w:rsidRDefault="007837D6" w:rsidP="007837D6">
      <w:pPr>
        <w:pStyle w:val="ListParagraph"/>
        <w:ind w:left="2160"/>
        <w:rPr>
          <w:rFonts w:cs="Verdana"/>
          <w:b/>
          <w:bCs/>
          <w:color w:val="1A1A1A"/>
          <w:sz w:val="24"/>
          <w:szCs w:val="24"/>
          <w14:shadow w14:blurRad="50800" w14:dist="38100" w14:dir="2700000" w14:sx="100000" w14:sy="100000" w14:kx="0" w14:ky="0" w14:algn="tl">
            <w14:srgbClr w14:val="000000">
              <w14:alpha w14:val="60000"/>
            </w14:srgbClr>
          </w14:shadow>
        </w:rPr>
      </w:pPr>
    </w:p>
    <w:p w:rsidR="007837D6" w:rsidRPr="00B27772" w:rsidRDefault="007837D6" w:rsidP="007837D6">
      <w:pPr>
        <w:pStyle w:val="ListParagraph"/>
        <w:numPr>
          <w:ilvl w:val="0"/>
          <w:numId w:val="23"/>
        </w:numPr>
        <w:tabs>
          <w:tab w:val="left" w:pos="851"/>
        </w:tabs>
        <w:ind w:left="567" w:firstLine="0"/>
        <w:rPr>
          <w:rFonts w:cs="Verdana"/>
          <w:bCs/>
          <w:i/>
          <w:color w:val="1A1A1A"/>
          <w:sz w:val="24"/>
          <w:szCs w:val="24"/>
          <w14:shadow w14:blurRad="50800" w14:dist="38100" w14:dir="2700000" w14:sx="100000" w14:sy="100000" w14:kx="0" w14:ky="0" w14:algn="tl">
            <w14:srgbClr w14:val="000000">
              <w14:alpha w14:val="60000"/>
            </w14:srgbClr>
          </w14:shadow>
        </w:rPr>
      </w:pPr>
      <w:r>
        <w:rPr>
          <w:rFonts w:cs="Verdana"/>
          <w:bCs/>
          <w:i/>
          <w:color w:val="1A1A1A"/>
          <w:sz w:val="24"/>
          <w:szCs w:val="24"/>
          <w14:shadow w14:blurRad="50800" w14:dist="38100" w14:dir="2700000" w14:sx="100000" w14:sy="100000" w14:kx="0" w14:ky="0" w14:algn="tl">
            <w14:srgbClr w14:val="000000">
              <w14:alpha w14:val="60000"/>
            </w14:srgbClr>
          </w14:shadow>
        </w:rPr>
        <w:t xml:space="preserve">H. </w:t>
      </w:r>
      <w:r w:rsidRPr="00B27772">
        <w:rPr>
          <w:bCs/>
          <w:i/>
          <w:sz w:val="24"/>
          <w:szCs w:val="24"/>
        </w:rPr>
        <w:t>The exchange rate with the US $ and CAN $</w:t>
      </w:r>
    </w:p>
    <w:p w:rsidR="007837D6" w:rsidRPr="00424EDE" w:rsidRDefault="007837D6" w:rsidP="007837D6">
      <w:pPr>
        <w:pStyle w:val="ListParagraph"/>
        <w:ind w:left="1069"/>
        <w:rPr>
          <w:rFonts w:cs="Verdana"/>
          <w:b/>
          <w:bCs/>
          <w:color w:val="1A1A1A"/>
          <w:sz w:val="24"/>
          <w:szCs w:val="24"/>
          <w14:shadow w14:blurRad="50800" w14:dist="38100" w14:dir="2700000" w14:sx="100000" w14:sy="100000" w14:kx="0" w14:ky="0" w14:algn="tl">
            <w14:srgbClr w14:val="000000">
              <w14:alpha w14:val="60000"/>
            </w14:srgbClr>
          </w14:shadow>
        </w:rPr>
      </w:pPr>
    </w:p>
    <w:p w:rsidR="007837D6" w:rsidRPr="00424EDE" w:rsidRDefault="007837D6" w:rsidP="007837D6">
      <w:pPr>
        <w:pStyle w:val="ListParagraph"/>
        <w:ind w:left="1069"/>
        <w:jc w:val="center"/>
        <w:rPr>
          <w:rFonts w:cs="Verdana"/>
          <w:b/>
          <w:bCs/>
          <w:color w:val="1A1A1A"/>
          <w:sz w:val="24"/>
          <w:szCs w:val="24"/>
          <w14:shadow w14:blurRad="50800" w14:dist="38100" w14:dir="2700000" w14:sx="100000" w14:sy="100000" w14:kx="0" w14:ky="0" w14:algn="tl">
            <w14:srgbClr w14:val="000000">
              <w14:alpha w14:val="60000"/>
            </w14:srgbClr>
          </w14:shadow>
        </w:rPr>
      </w:pPr>
      <w:r w:rsidRPr="00424EDE">
        <w:rPr>
          <w:rFonts w:cs="Verdana"/>
          <w:b/>
          <w:bCs/>
          <w:noProof/>
          <w:color w:val="1A1A1A"/>
          <w:sz w:val="24"/>
          <w:szCs w:val="24"/>
          <w:lang w:eastAsia="en-CA"/>
        </w:rPr>
        <w:drawing>
          <wp:inline distT="0" distB="0" distL="0" distR="0" wp14:anchorId="773761F2" wp14:editId="22B5688B">
            <wp:extent cx="4868310" cy="2174240"/>
            <wp:effectExtent l="0" t="0" r="8890" b="1016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5-11-25 at 2.57.44 PM.png"/>
                    <pic:cNvPicPr/>
                  </pic:nvPicPr>
                  <pic:blipFill>
                    <a:blip r:embed="rId34">
                      <a:extLst>
                        <a:ext uri="{28A0092B-C50C-407E-A947-70E740481C1C}">
                          <a14:useLocalDpi xmlns:a14="http://schemas.microsoft.com/office/drawing/2010/main" val="0"/>
                        </a:ext>
                      </a:extLst>
                    </a:blip>
                    <a:stretch>
                      <a:fillRect/>
                    </a:stretch>
                  </pic:blipFill>
                  <pic:spPr>
                    <a:xfrm>
                      <a:off x="0" y="0"/>
                      <a:ext cx="4888514" cy="2183263"/>
                    </a:xfrm>
                    <a:prstGeom prst="rect">
                      <a:avLst/>
                    </a:prstGeom>
                  </pic:spPr>
                </pic:pic>
              </a:graphicData>
            </a:graphic>
          </wp:inline>
        </w:drawing>
      </w:r>
    </w:p>
    <w:p w:rsidR="007837D6" w:rsidRPr="00B27772" w:rsidRDefault="007837D6" w:rsidP="007837D6">
      <w:pPr>
        <w:pStyle w:val="ListParagraph"/>
        <w:ind w:left="1069"/>
        <w:rPr>
          <w:rFonts w:eastAsiaTheme="minorEastAsia"/>
          <w:b/>
          <w:bCs/>
          <w:i/>
          <w:sz w:val="24"/>
          <w:szCs w:val="24"/>
        </w:rPr>
      </w:pPr>
    </w:p>
    <w:p w:rsidR="007837D6" w:rsidRPr="00B27772" w:rsidRDefault="007837D6" w:rsidP="007837D6">
      <w:pPr>
        <w:pStyle w:val="ListParagraph"/>
        <w:widowControl w:val="0"/>
        <w:numPr>
          <w:ilvl w:val="0"/>
          <w:numId w:val="23"/>
        </w:numPr>
        <w:autoSpaceDE w:val="0"/>
        <w:autoSpaceDN w:val="0"/>
        <w:adjustRightInd w:val="0"/>
        <w:spacing w:after="0" w:line="240" w:lineRule="auto"/>
        <w:jc w:val="both"/>
        <w:rPr>
          <w:rFonts w:cs="Arial"/>
          <w:bCs/>
          <w:i/>
          <w:sz w:val="24"/>
          <w:szCs w:val="24"/>
        </w:rPr>
      </w:pPr>
      <w:r w:rsidRPr="00B27772">
        <w:rPr>
          <w:rFonts w:eastAsiaTheme="minorEastAsia"/>
          <w:bCs/>
          <w:i/>
          <w:sz w:val="24"/>
          <w:szCs w:val="24"/>
        </w:rPr>
        <w:t>I. Relation between money supply M1 AND THE TOTAL MONEY SUPPLY</w:t>
      </w:r>
    </w:p>
    <w:p w:rsidR="007837D6" w:rsidRDefault="007837D6" w:rsidP="007837D6">
      <w:pPr>
        <w:widowControl w:val="0"/>
        <w:autoSpaceDE w:val="0"/>
        <w:autoSpaceDN w:val="0"/>
        <w:adjustRightInd w:val="0"/>
        <w:spacing w:after="0" w:line="240" w:lineRule="auto"/>
        <w:ind w:left="709"/>
        <w:jc w:val="both"/>
        <w:rPr>
          <w:rFonts w:cs="Arial"/>
          <w:bCs/>
          <w:sz w:val="24"/>
          <w:szCs w:val="24"/>
        </w:rPr>
      </w:pPr>
    </w:p>
    <w:p w:rsidR="007837D6" w:rsidRDefault="007837D6" w:rsidP="007837D6">
      <w:pPr>
        <w:widowControl w:val="0"/>
        <w:autoSpaceDE w:val="0"/>
        <w:autoSpaceDN w:val="0"/>
        <w:adjustRightInd w:val="0"/>
        <w:spacing w:after="0" w:line="240" w:lineRule="auto"/>
        <w:jc w:val="both"/>
        <w:rPr>
          <w:rFonts w:cs="Arial"/>
          <w:bCs/>
          <w:sz w:val="24"/>
          <w:szCs w:val="24"/>
        </w:rPr>
      </w:pPr>
      <w:r w:rsidRPr="00B27772">
        <w:rPr>
          <w:rFonts w:cs="Arial"/>
          <w:bCs/>
          <w:sz w:val="24"/>
          <w:szCs w:val="24"/>
        </w:rPr>
        <w:t>The money supply is commonly defined to be a group of safe assets that households and businesses can use to make payments or to hold as short-term investments. For example, U.S. currency and balances held in checking accounts and savings accounts are included in many measures of the money supply.</w:t>
      </w:r>
    </w:p>
    <w:p w:rsidR="007837D6" w:rsidRPr="00B27772" w:rsidRDefault="007837D6" w:rsidP="007837D6">
      <w:pPr>
        <w:widowControl w:val="0"/>
        <w:autoSpaceDE w:val="0"/>
        <w:autoSpaceDN w:val="0"/>
        <w:adjustRightInd w:val="0"/>
        <w:spacing w:after="0" w:line="240" w:lineRule="auto"/>
        <w:jc w:val="both"/>
        <w:rPr>
          <w:rFonts w:cs="Arial"/>
          <w:bCs/>
          <w:sz w:val="24"/>
          <w:szCs w:val="24"/>
        </w:rPr>
      </w:pPr>
    </w:p>
    <w:p w:rsidR="007837D6" w:rsidRPr="007E39AB" w:rsidRDefault="007837D6" w:rsidP="007837D6">
      <w:pPr>
        <w:jc w:val="both"/>
        <w:rPr>
          <w:rFonts w:eastAsiaTheme="minorEastAsia"/>
          <w:bCs/>
          <w:sz w:val="24"/>
          <w:szCs w:val="24"/>
        </w:rPr>
      </w:pPr>
      <w:r w:rsidRPr="007E39AB">
        <w:rPr>
          <w:rFonts w:cs="Arial"/>
          <w:bCs/>
          <w:sz w:val="24"/>
          <w:szCs w:val="24"/>
        </w:rPr>
        <w:t xml:space="preserve">There are several standard measures of the money supply, including the monetary base, M1, and M2. The monetary base is defined as the sum of currency in circulation and reserve balances (deposits held by banks and other depository institutions in their accounts at the Federal Reserve). </w:t>
      </w:r>
      <w:r w:rsidRPr="007E39AB">
        <w:rPr>
          <w:rFonts w:cs="Arial"/>
          <w:bCs/>
          <w:i/>
          <w:iCs/>
          <w:sz w:val="24"/>
          <w:szCs w:val="24"/>
        </w:rPr>
        <w:t>M1</w:t>
      </w:r>
      <w:r w:rsidRPr="007E39AB">
        <w:rPr>
          <w:rFonts w:cs="Arial"/>
          <w:bCs/>
          <w:sz w:val="24"/>
          <w:szCs w:val="24"/>
        </w:rPr>
        <w:t xml:space="preserve"> is defined as the sum of currency held by the public and transaction deposits at depository institutions (which are financial institutions that obtain their funds mainly through deposits from the public, such as commercial banks, savings and loan associations, savings banks, and credit unions). </w:t>
      </w:r>
      <w:r w:rsidRPr="007E39AB">
        <w:rPr>
          <w:rFonts w:cs="Arial"/>
          <w:bCs/>
          <w:i/>
          <w:iCs/>
          <w:sz w:val="24"/>
          <w:szCs w:val="24"/>
        </w:rPr>
        <w:t>M2</w:t>
      </w:r>
      <w:r w:rsidRPr="007E39AB">
        <w:rPr>
          <w:rFonts w:cs="Arial"/>
          <w:bCs/>
          <w:sz w:val="24"/>
          <w:szCs w:val="24"/>
        </w:rPr>
        <w:t xml:space="preserve"> is defined as M1 plus savings deposits, small-denomination time deposits (those issued in amounts of less than $100,000), and retail money market mutual fund shares. Data on monetary aggregates are reported in the Federal Reserve's H.3 statistical release ("</w:t>
      </w:r>
      <w:hyperlink r:id="rId35" w:history="1">
        <w:r w:rsidRPr="007E39AB">
          <w:rPr>
            <w:rFonts w:cs="Arial"/>
            <w:bCs/>
            <w:color w:val="253826"/>
            <w:sz w:val="24"/>
            <w:szCs w:val="24"/>
          </w:rPr>
          <w:t>Aggregate Reserves of Depository Institutions and the Monetary Base</w:t>
        </w:r>
      </w:hyperlink>
      <w:r w:rsidRPr="007E39AB">
        <w:rPr>
          <w:rFonts w:cs="Arial"/>
          <w:bCs/>
          <w:sz w:val="24"/>
          <w:szCs w:val="24"/>
        </w:rPr>
        <w:t>") and H.6 statistical release ("</w:t>
      </w:r>
      <w:hyperlink r:id="rId36" w:history="1">
        <w:r w:rsidRPr="007E39AB">
          <w:rPr>
            <w:rFonts w:cs="Arial"/>
            <w:bCs/>
            <w:color w:val="253826"/>
            <w:sz w:val="24"/>
            <w:szCs w:val="24"/>
          </w:rPr>
          <w:t>Money Stock Measures</w:t>
        </w:r>
      </w:hyperlink>
      <w:r w:rsidRPr="007E39AB">
        <w:rPr>
          <w:rFonts w:cs="Arial"/>
          <w:bCs/>
          <w:sz w:val="24"/>
          <w:szCs w:val="24"/>
        </w:rPr>
        <w:t>").</w:t>
      </w:r>
    </w:p>
    <w:p w:rsidR="007837D6" w:rsidRDefault="007837D6" w:rsidP="007837D6">
      <w:pPr>
        <w:jc w:val="both"/>
        <w:rPr>
          <w:rFonts w:eastAsia="Times New Roman" w:cs="Arial"/>
          <w:sz w:val="24"/>
          <w:szCs w:val="24"/>
          <w:lang w:eastAsia="en-CA"/>
        </w:rPr>
      </w:pPr>
    </w:p>
    <w:p w:rsidR="007837D6" w:rsidRDefault="007837D6" w:rsidP="007837D6">
      <w:pPr>
        <w:jc w:val="both"/>
        <w:rPr>
          <w:rFonts w:eastAsia="Times New Roman" w:cs="Arial"/>
          <w:sz w:val="24"/>
          <w:szCs w:val="24"/>
          <w:lang w:eastAsia="en-CA"/>
        </w:rPr>
      </w:pPr>
    </w:p>
    <w:p w:rsidR="007837D6" w:rsidRDefault="007837D6" w:rsidP="007837D6">
      <w:pPr>
        <w:jc w:val="both"/>
        <w:rPr>
          <w:rFonts w:eastAsia="Times New Roman" w:cs="Arial"/>
          <w:sz w:val="24"/>
          <w:szCs w:val="24"/>
          <w:lang w:eastAsia="en-CA"/>
        </w:rPr>
      </w:pPr>
    </w:p>
    <w:p w:rsidR="007837D6" w:rsidRPr="00B27772" w:rsidRDefault="007837D6" w:rsidP="007837D6">
      <w:pPr>
        <w:pStyle w:val="ListParagraph"/>
        <w:numPr>
          <w:ilvl w:val="0"/>
          <w:numId w:val="4"/>
        </w:numPr>
        <w:tabs>
          <w:tab w:val="left" w:pos="142"/>
          <w:tab w:val="left" w:pos="284"/>
        </w:tabs>
        <w:ind w:left="0" w:firstLine="0"/>
        <w:jc w:val="both"/>
        <w:rPr>
          <w:rFonts w:eastAsia="Times New Roman" w:cs="Arial"/>
          <w:b/>
          <w:sz w:val="26"/>
          <w:szCs w:val="26"/>
          <w:u w:val="single"/>
          <w:lang w:eastAsia="en-CA"/>
        </w:rPr>
      </w:pPr>
      <w:r w:rsidRPr="00B27772">
        <w:rPr>
          <w:rFonts w:eastAsia="Times New Roman" w:cs="Arial"/>
          <w:b/>
          <w:sz w:val="26"/>
          <w:szCs w:val="26"/>
          <w:u w:val="single"/>
          <w:lang w:eastAsia="en-CA"/>
        </w:rPr>
        <w:lastRenderedPageBreak/>
        <w:t>Definitions</w:t>
      </w:r>
    </w:p>
    <w:p w:rsidR="007837D6" w:rsidRDefault="007837D6" w:rsidP="007837D6">
      <w:pPr>
        <w:jc w:val="both"/>
        <w:rPr>
          <w:rFonts w:eastAsia="Times New Roman" w:cs="Arial"/>
          <w:sz w:val="24"/>
          <w:szCs w:val="24"/>
          <w:lang w:eastAsia="en-CA"/>
        </w:rPr>
      </w:pPr>
    </w:p>
    <w:p w:rsidR="007837D6" w:rsidRPr="00B27772" w:rsidRDefault="007837D6" w:rsidP="007837D6">
      <w:pPr>
        <w:pStyle w:val="ListParagraph"/>
        <w:numPr>
          <w:ilvl w:val="0"/>
          <w:numId w:val="13"/>
        </w:numPr>
        <w:jc w:val="both"/>
        <w:rPr>
          <w:rFonts w:eastAsia="Times New Roman" w:cs="Arial"/>
          <w:sz w:val="24"/>
          <w:szCs w:val="24"/>
          <w:lang w:eastAsia="en-CA"/>
        </w:rPr>
      </w:pPr>
      <w:r w:rsidRPr="00B27772">
        <w:rPr>
          <w:rFonts w:eastAsia="Times New Roman" w:cs="Arial"/>
          <w:b/>
          <w:sz w:val="24"/>
          <w:szCs w:val="24"/>
          <w:lang w:eastAsia="en-CA"/>
        </w:rPr>
        <w:t>Budget Deficit:</w:t>
      </w:r>
      <w:r w:rsidRPr="00B27772">
        <w:rPr>
          <w:rFonts w:eastAsia="Times New Roman" w:cs="Arial"/>
          <w:sz w:val="24"/>
          <w:szCs w:val="24"/>
          <w:lang w:eastAsia="en-CA"/>
        </w:rPr>
        <w:t xml:space="preserve"> Is a situation which an entity expenditure exceed its revenue. It is commonly used by governments; however, it can be applied to other entities.</w:t>
      </w:r>
    </w:p>
    <w:p w:rsidR="007837D6" w:rsidRPr="00B27772" w:rsidRDefault="007837D6" w:rsidP="007837D6">
      <w:pPr>
        <w:jc w:val="both"/>
        <w:rPr>
          <w:rFonts w:eastAsia="Times New Roman" w:cs="Arial"/>
          <w:sz w:val="24"/>
          <w:szCs w:val="24"/>
          <w:lang w:eastAsia="en-CA"/>
        </w:rPr>
      </w:pPr>
    </w:p>
    <w:p w:rsidR="007837D6" w:rsidRPr="00B27772" w:rsidRDefault="007837D6" w:rsidP="007837D6">
      <w:pPr>
        <w:pStyle w:val="ListParagraph"/>
        <w:numPr>
          <w:ilvl w:val="0"/>
          <w:numId w:val="13"/>
        </w:numPr>
        <w:jc w:val="both"/>
        <w:rPr>
          <w:rFonts w:eastAsia="Times New Roman" w:cs="Arial"/>
          <w:sz w:val="24"/>
          <w:szCs w:val="24"/>
          <w:lang w:eastAsia="en-CA"/>
        </w:rPr>
      </w:pPr>
      <w:r w:rsidRPr="00B27772">
        <w:rPr>
          <w:rFonts w:eastAsia="Times New Roman" w:cs="Arial"/>
          <w:b/>
          <w:sz w:val="24"/>
          <w:szCs w:val="24"/>
          <w:lang w:eastAsia="en-CA"/>
        </w:rPr>
        <w:t>Economic growth:</w:t>
      </w:r>
      <w:r w:rsidRPr="00B27772">
        <w:rPr>
          <w:rFonts w:eastAsia="Times New Roman" w:cs="Arial"/>
          <w:sz w:val="24"/>
          <w:szCs w:val="24"/>
          <w:lang w:eastAsia="en-CA"/>
        </w:rPr>
        <w:t xml:space="preserve"> Is an increase in the amount of goods and services produced by an economy. </w:t>
      </w:r>
    </w:p>
    <w:p w:rsidR="007837D6" w:rsidRPr="00B27772" w:rsidRDefault="007837D6" w:rsidP="007837D6">
      <w:pPr>
        <w:jc w:val="both"/>
        <w:rPr>
          <w:rFonts w:eastAsia="Times New Roman" w:cs="Arial"/>
          <w:sz w:val="24"/>
          <w:szCs w:val="24"/>
          <w:lang w:eastAsia="en-CA"/>
        </w:rPr>
      </w:pPr>
    </w:p>
    <w:p w:rsidR="007837D6" w:rsidRPr="00B27772" w:rsidRDefault="007837D6" w:rsidP="007837D6">
      <w:pPr>
        <w:pStyle w:val="ListParagraph"/>
        <w:numPr>
          <w:ilvl w:val="0"/>
          <w:numId w:val="13"/>
        </w:numPr>
        <w:jc w:val="both"/>
        <w:rPr>
          <w:rFonts w:eastAsia="Times New Roman" w:cs="Arial"/>
          <w:sz w:val="24"/>
          <w:szCs w:val="24"/>
          <w:lang w:eastAsia="en-CA"/>
        </w:rPr>
      </w:pPr>
      <w:r w:rsidRPr="00B27772">
        <w:rPr>
          <w:rFonts w:eastAsia="Times New Roman" w:cs="Arial"/>
          <w:b/>
          <w:sz w:val="24"/>
          <w:szCs w:val="24"/>
          <w:lang w:eastAsia="en-CA"/>
        </w:rPr>
        <w:t>Purchasing power:</w:t>
      </w:r>
      <w:r w:rsidRPr="00B27772">
        <w:rPr>
          <w:rFonts w:eastAsia="Times New Roman" w:cs="Arial"/>
          <w:sz w:val="24"/>
          <w:szCs w:val="24"/>
          <w:lang w:eastAsia="en-CA"/>
        </w:rPr>
        <w:t xml:space="preserve"> Is the value of a currency compared to the amount of goods and services that one unit of this currency can buy.</w:t>
      </w:r>
    </w:p>
    <w:p w:rsidR="007837D6" w:rsidRPr="00B27772" w:rsidRDefault="007837D6" w:rsidP="007837D6">
      <w:pPr>
        <w:jc w:val="both"/>
        <w:rPr>
          <w:rFonts w:eastAsia="Times New Roman" w:cs="Arial"/>
          <w:sz w:val="24"/>
          <w:szCs w:val="24"/>
          <w:lang w:eastAsia="en-CA"/>
        </w:rPr>
      </w:pPr>
    </w:p>
    <w:p w:rsidR="007837D6" w:rsidRPr="00B27772" w:rsidRDefault="007837D6" w:rsidP="007837D6">
      <w:pPr>
        <w:pStyle w:val="ListParagraph"/>
        <w:numPr>
          <w:ilvl w:val="0"/>
          <w:numId w:val="13"/>
        </w:numPr>
        <w:jc w:val="both"/>
        <w:rPr>
          <w:rFonts w:eastAsia="Times New Roman" w:cs="Arial"/>
          <w:sz w:val="24"/>
          <w:szCs w:val="24"/>
          <w:lang w:eastAsia="en-CA"/>
        </w:rPr>
      </w:pPr>
      <w:r w:rsidRPr="00B27772">
        <w:rPr>
          <w:rFonts w:eastAsia="Times New Roman" w:cs="Arial"/>
          <w:b/>
          <w:sz w:val="24"/>
          <w:szCs w:val="24"/>
          <w:lang w:eastAsia="en-CA"/>
        </w:rPr>
        <w:t>Trade deficit:</w:t>
      </w:r>
      <w:r w:rsidRPr="00B27772">
        <w:rPr>
          <w:rFonts w:eastAsia="Times New Roman" w:cs="Arial"/>
          <w:sz w:val="24"/>
          <w:szCs w:val="24"/>
          <w:lang w:eastAsia="en-CA"/>
        </w:rPr>
        <w:t xml:space="preserve"> Is a situation which a country’s imports exceeds its exports creating an outflow of domestic currency to foreign markets.</w:t>
      </w:r>
    </w:p>
    <w:p w:rsidR="007837D6" w:rsidRPr="00B27772" w:rsidRDefault="007837D6" w:rsidP="007837D6">
      <w:pPr>
        <w:jc w:val="both"/>
        <w:rPr>
          <w:rFonts w:eastAsia="Times New Roman" w:cs="Arial"/>
          <w:sz w:val="24"/>
          <w:szCs w:val="24"/>
          <w:lang w:eastAsia="en-CA"/>
        </w:rPr>
      </w:pPr>
    </w:p>
    <w:p w:rsidR="007837D6" w:rsidRPr="00B27772" w:rsidRDefault="007837D6" w:rsidP="007837D6">
      <w:pPr>
        <w:pStyle w:val="ListParagraph"/>
        <w:numPr>
          <w:ilvl w:val="0"/>
          <w:numId w:val="13"/>
        </w:numPr>
        <w:jc w:val="both"/>
        <w:rPr>
          <w:rFonts w:eastAsia="Times New Roman" w:cs="Arial"/>
          <w:sz w:val="24"/>
          <w:szCs w:val="24"/>
          <w:lang w:eastAsia="en-CA"/>
        </w:rPr>
      </w:pPr>
      <w:r w:rsidRPr="00B27772">
        <w:rPr>
          <w:rFonts w:eastAsia="Times New Roman" w:cs="Arial"/>
          <w:b/>
          <w:sz w:val="24"/>
          <w:szCs w:val="24"/>
          <w:lang w:eastAsia="en-CA"/>
        </w:rPr>
        <w:t>Flexible exchange rate:</w:t>
      </w:r>
      <w:r w:rsidRPr="00B27772">
        <w:rPr>
          <w:rFonts w:eastAsia="Times New Roman" w:cs="Arial"/>
          <w:sz w:val="24"/>
          <w:szCs w:val="24"/>
          <w:lang w:eastAsia="en-CA"/>
        </w:rPr>
        <w:t xml:space="preserve"> is a monetary system that allows the exchange rate to be determined by supply and demand. </w:t>
      </w:r>
    </w:p>
    <w:p w:rsidR="007837D6" w:rsidRPr="00B27772" w:rsidRDefault="007837D6" w:rsidP="007837D6">
      <w:pPr>
        <w:jc w:val="both"/>
        <w:rPr>
          <w:rFonts w:eastAsia="Times New Roman" w:cs="Arial"/>
          <w:sz w:val="24"/>
          <w:szCs w:val="24"/>
          <w:lang w:eastAsia="en-CA"/>
        </w:rPr>
      </w:pPr>
    </w:p>
    <w:p w:rsidR="007837D6" w:rsidRPr="004C6E81" w:rsidRDefault="007837D6" w:rsidP="007837D6">
      <w:pPr>
        <w:pStyle w:val="ListParagraph"/>
        <w:numPr>
          <w:ilvl w:val="0"/>
          <w:numId w:val="13"/>
        </w:numPr>
        <w:jc w:val="both"/>
        <w:rPr>
          <w:rFonts w:eastAsia="Times New Roman" w:cs="Arial"/>
          <w:sz w:val="24"/>
          <w:szCs w:val="24"/>
          <w:lang w:eastAsia="en-CA"/>
        </w:rPr>
      </w:pPr>
      <w:r w:rsidRPr="004C6E81">
        <w:rPr>
          <w:rFonts w:eastAsia="Times New Roman" w:cs="Arial"/>
          <w:b/>
          <w:sz w:val="24"/>
          <w:szCs w:val="24"/>
          <w:lang w:eastAsia="en-CA"/>
        </w:rPr>
        <w:t>Balance of payments</w:t>
      </w:r>
      <w:r w:rsidRPr="004C6E81">
        <w:rPr>
          <w:rFonts w:eastAsia="Times New Roman" w:cs="Arial"/>
          <w:sz w:val="24"/>
          <w:szCs w:val="24"/>
          <w:lang w:eastAsia="en-CA"/>
        </w:rPr>
        <w:t>: is the record of all economic transactions between the residents of a country and the rest of the worlds for a particular period of time.</w:t>
      </w:r>
    </w:p>
    <w:p w:rsidR="007837D6" w:rsidRPr="00B27772" w:rsidRDefault="007837D6" w:rsidP="007837D6">
      <w:pPr>
        <w:jc w:val="both"/>
        <w:rPr>
          <w:rFonts w:eastAsia="Times New Roman" w:cs="Arial"/>
          <w:sz w:val="24"/>
          <w:szCs w:val="24"/>
          <w:lang w:eastAsia="en-CA"/>
        </w:rPr>
      </w:pPr>
    </w:p>
    <w:p w:rsidR="007837D6" w:rsidRPr="004C6E81" w:rsidRDefault="007837D6" w:rsidP="007837D6">
      <w:pPr>
        <w:pStyle w:val="ListParagraph"/>
        <w:numPr>
          <w:ilvl w:val="0"/>
          <w:numId w:val="13"/>
        </w:numPr>
        <w:jc w:val="both"/>
        <w:rPr>
          <w:rFonts w:eastAsia="Times New Roman" w:cs="Arial"/>
          <w:sz w:val="24"/>
          <w:szCs w:val="24"/>
          <w:lang w:eastAsia="en-CA"/>
        </w:rPr>
      </w:pPr>
      <w:r w:rsidRPr="004C6E81">
        <w:rPr>
          <w:rFonts w:eastAsia="Times New Roman" w:cs="Arial"/>
          <w:b/>
          <w:sz w:val="24"/>
          <w:szCs w:val="24"/>
          <w:lang w:eastAsia="en-CA"/>
        </w:rPr>
        <w:t>Dumping and anti-dumping:</w:t>
      </w:r>
      <w:r w:rsidRPr="004C6E81">
        <w:rPr>
          <w:rFonts w:eastAsia="Times New Roman" w:cs="Arial"/>
          <w:sz w:val="24"/>
          <w:szCs w:val="24"/>
          <w:lang w:eastAsia="en-CA"/>
        </w:rPr>
        <w:t xml:space="preserve"> It occurs when manufacturers export a product to another country at a price either below the price charged in its home market or below its cost of production. Anti-dumping legislation allows countries to charge extra import duty from the particular exporting country in order to bring its price to normal value. </w:t>
      </w:r>
    </w:p>
    <w:p w:rsidR="007837D6" w:rsidRPr="00424EDE" w:rsidRDefault="007837D6" w:rsidP="007837D6">
      <w:pPr>
        <w:jc w:val="both"/>
        <w:rPr>
          <w:rFonts w:eastAsia="Times New Roman" w:cs="Arial"/>
          <w:sz w:val="24"/>
          <w:szCs w:val="24"/>
          <w:lang w:eastAsia="en-CA"/>
        </w:rPr>
      </w:pPr>
    </w:p>
    <w:p w:rsidR="007837D6" w:rsidRDefault="007837D6" w:rsidP="007837D6">
      <w:pPr>
        <w:jc w:val="both"/>
        <w:rPr>
          <w:rFonts w:eastAsia="Times New Roman" w:cs="Arial"/>
          <w:sz w:val="24"/>
          <w:szCs w:val="24"/>
          <w:lang w:eastAsia="en-CA"/>
        </w:rPr>
      </w:pPr>
    </w:p>
    <w:p w:rsidR="007837D6" w:rsidRDefault="007837D6" w:rsidP="007837D6">
      <w:pPr>
        <w:jc w:val="both"/>
        <w:rPr>
          <w:rFonts w:eastAsia="Times New Roman" w:cs="Arial"/>
          <w:sz w:val="24"/>
          <w:szCs w:val="24"/>
          <w:lang w:eastAsia="en-CA"/>
        </w:rPr>
      </w:pPr>
    </w:p>
    <w:p w:rsidR="007837D6" w:rsidRPr="004C6E81" w:rsidRDefault="007837D6" w:rsidP="007837D6">
      <w:pPr>
        <w:pStyle w:val="ListParagraph"/>
        <w:numPr>
          <w:ilvl w:val="0"/>
          <w:numId w:val="4"/>
        </w:numPr>
        <w:tabs>
          <w:tab w:val="left" w:pos="284"/>
        </w:tabs>
        <w:ind w:left="0" w:firstLine="0"/>
        <w:jc w:val="both"/>
        <w:rPr>
          <w:b/>
          <w:sz w:val="26"/>
          <w:szCs w:val="26"/>
          <w:u w:val="single"/>
          <w:lang w:val="en-US"/>
        </w:rPr>
      </w:pPr>
      <w:r w:rsidRPr="004C6E81">
        <w:rPr>
          <w:b/>
          <w:iCs/>
          <w:sz w:val="26"/>
          <w:szCs w:val="26"/>
          <w:u w:val="single"/>
          <w:lang w:val="en-US"/>
        </w:rPr>
        <w:t>Economic profile</w:t>
      </w:r>
    </w:p>
    <w:p w:rsidR="007837D6" w:rsidRPr="004C6E81" w:rsidRDefault="007837D6" w:rsidP="007837D6">
      <w:pPr>
        <w:pStyle w:val="ListParagraph"/>
        <w:tabs>
          <w:tab w:val="left" w:pos="284"/>
        </w:tabs>
        <w:ind w:left="0"/>
        <w:jc w:val="both"/>
        <w:rPr>
          <w:b/>
          <w:sz w:val="26"/>
          <w:szCs w:val="26"/>
          <w:u w:val="single"/>
          <w:lang w:val="en-US"/>
        </w:rPr>
      </w:pPr>
    </w:p>
    <w:p w:rsidR="007837D6" w:rsidRDefault="007837D6" w:rsidP="007837D6">
      <w:pPr>
        <w:jc w:val="both"/>
        <w:rPr>
          <w:sz w:val="24"/>
          <w:szCs w:val="24"/>
          <w:lang w:val="en-US"/>
        </w:rPr>
      </w:pPr>
      <w:r w:rsidRPr="004C6E81">
        <w:rPr>
          <w:sz w:val="24"/>
          <w:szCs w:val="24"/>
          <w:lang w:val="en-US"/>
        </w:rPr>
        <w:t xml:space="preserve">Turkey and Saudi Arabia are both an emerging markets and members of G20. </w:t>
      </w:r>
    </w:p>
    <w:p w:rsidR="007837D6" w:rsidRPr="004C6E81" w:rsidRDefault="007837D6" w:rsidP="007837D6">
      <w:pPr>
        <w:jc w:val="both"/>
        <w:rPr>
          <w:i/>
          <w:sz w:val="24"/>
          <w:szCs w:val="24"/>
          <w:u w:val="single"/>
          <w:lang w:val="en-US"/>
        </w:rPr>
      </w:pPr>
      <w:r w:rsidRPr="004C6E81">
        <w:rPr>
          <w:i/>
          <w:sz w:val="24"/>
          <w:szCs w:val="24"/>
          <w:u w:val="single"/>
          <w:lang w:val="en-US"/>
        </w:rPr>
        <w:t>Turkey:</w:t>
      </w:r>
    </w:p>
    <w:p w:rsidR="007837D6" w:rsidRPr="004C6E81" w:rsidRDefault="007837D6" w:rsidP="007837D6">
      <w:pPr>
        <w:jc w:val="both"/>
        <w:rPr>
          <w:sz w:val="24"/>
          <w:szCs w:val="24"/>
          <w:lang w:val="en-US"/>
        </w:rPr>
      </w:pPr>
      <w:r w:rsidRPr="004C6E81">
        <w:rPr>
          <w:sz w:val="24"/>
          <w:szCs w:val="24"/>
          <w:lang w:val="en-US"/>
        </w:rPr>
        <w:t>Turkey has an economy with $1.515 trillion GDP and it</w:t>
      </w:r>
      <w:r>
        <w:rPr>
          <w:sz w:val="24"/>
          <w:szCs w:val="24"/>
          <w:lang w:val="en-US"/>
        </w:rPr>
        <w:t xml:space="preserve"> i</w:t>
      </w:r>
      <w:r w:rsidRPr="004C6E81">
        <w:rPr>
          <w:sz w:val="24"/>
          <w:szCs w:val="24"/>
          <w:lang w:val="en-US"/>
        </w:rPr>
        <w:t xml:space="preserve">s estimated to grow 2.9% in 2014. Its GDP per capita is $19,700. Services are the biggest driver in the economy by 67.6%, followed by 27.6% in the industry sector. Textiles, food processing, automobiles, electronics, mining (coal, chromate, copper, and boron), steel, petroleum, construction, lumber, and paper are produced in Turkish industries. Agriculture still account for about 25% of the employment and 8.1% of the GDP. </w:t>
      </w:r>
    </w:p>
    <w:p w:rsidR="007837D6" w:rsidRPr="004C6E81" w:rsidRDefault="007837D6" w:rsidP="007837D6">
      <w:pPr>
        <w:jc w:val="both"/>
        <w:rPr>
          <w:i/>
          <w:sz w:val="24"/>
          <w:szCs w:val="24"/>
          <w:u w:val="single"/>
          <w:lang w:val="en-US"/>
        </w:rPr>
      </w:pPr>
    </w:p>
    <w:p w:rsidR="007837D6" w:rsidRPr="004C6E81" w:rsidRDefault="007837D6" w:rsidP="007837D6">
      <w:pPr>
        <w:jc w:val="both"/>
        <w:rPr>
          <w:i/>
          <w:sz w:val="24"/>
          <w:szCs w:val="24"/>
          <w:u w:val="single"/>
          <w:lang w:val="en-US"/>
        </w:rPr>
      </w:pPr>
      <w:r w:rsidRPr="004C6E81">
        <w:rPr>
          <w:i/>
          <w:sz w:val="24"/>
          <w:szCs w:val="24"/>
          <w:u w:val="single"/>
          <w:lang w:val="en-US"/>
        </w:rPr>
        <w:t>Saudi Arabia:</w:t>
      </w:r>
    </w:p>
    <w:p w:rsidR="007837D6" w:rsidRDefault="007837D6" w:rsidP="007837D6">
      <w:pPr>
        <w:jc w:val="both"/>
        <w:rPr>
          <w:sz w:val="24"/>
          <w:szCs w:val="24"/>
          <w:lang w:val="en-US"/>
        </w:rPr>
      </w:pPr>
      <w:r w:rsidRPr="004C6E81">
        <w:rPr>
          <w:sz w:val="24"/>
          <w:szCs w:val="24"/>
          <w:lang w:val="en-US"/>
        </w:rPr>
        <w:t>Saudi Arabia is an oil-based economy with $1.61 trillion GDP and $52,300 per capita. Crude oil production, petroleum refining, petrochemicals, ammonia, industrial gases, sodium hydroxide (caustic soda), cement, fertilizer, plastics, metals, commercial ship repair, commercial aircraft repair, construction industries represent 57% of the economy. Services sector is the second sector in the kingdom with 41.1%. Agriculture is only 1.8% due to the scarcity of water in the Arabian Peninsula.</w:t>
      </w:r>
    </w:p>
    <w:p w:rsidR="007837D6" w:rsidRDefault="007837D6" w:rsidP="007837D6">
      <w:pPr>
        <w:jc w:val="both"/>
        <w:rPr>
          <w:sz w:val="24"/>
          <w:szCs w:val="24"/>
          <w:lang w:val="en-US"/>
        </w:rPr>
      </w:pPr>
    </w:p>
    <w:p w:rsidR="007837D6" w:rsidRDefault="007837D6" w:rsidP="007837D6">
      <w:pPr>
        <w:jc w:val="both"/>
        <w:rPr>
          <w:sz w:val="24"/>
          <w:szCs w:val="24"/>
          <w:lang w:val="en-US"/>
        </w:rPr>
      </w:pPr>
    </w:p>
    <w:p w:rsidR="007837D6" w:rsidRDefault="007837D6" w:rsidP="007837D6">
      <w:pPr>
        <w:jc w:val="both"/>
        <w:rPr>
          <w:sz w:val="24"/>
          <w:szCs w:val="24"/>
          <w:lang w:val="en-US"/>
        </w:rPr>
      </w:pPr>
    </w:p>
    <w:p w:rsidR="007837D6" w:rsidRDefault="007837D6" w:rsidP="007837D6">
      <w:pPr>
        <w:jc w:val="both"/>
        <w:rPr>
          <w:sz w:val="24"/>
          <w:szCs w:val="24"/>
          <w:lang w:val="en-US"/>
        </w:rPr>
      </w:pPr>
    </w:p>
    <w:p w:rsidR="007837D6" w:rsidRDefault="007837D6" w:rsidP="007837D6">
      <w:pPr>
        <w:jc w:val="both"/>
        <w:rPr>
          <w:sz w:val="24"/>
          <w:szCs w:val="24"/>
          <w:lang w:val="en-US"/>
        </w:rPr>
      </w:pPr>
    </w:p>
    <w:p w:rsidR="007837D6" w:rsidRDefault="007837D6" w:rsidP="007837D6">
      <w:pPr>
        <w:jc w:val="both"/>
        <w:rPr>
          <w:sz w:val="24"/>
          <w:szCs w:val="24"/>
          <w:lang w:val="en-US"/>
        </w:rPr>
      </w:pPr>
    </w:p>
    <w:p w:rsidR="007837D6" w:rsidRDefault="007837D6" w:rsidP="007837D6">
      <w:pPr>
        <w:jc w:val="both"/>
        <w:rPr>
          <w:sz w:val="24"/>
          <w:szCs w:val="24"/>
          <w:lang w:val="en-US"/>
        </w:rPr>
      </w:pPr>
    </w:p>
    <w:p w:rsidR="007837D6" w:rsidRDefault="007837D6" w:rsidP="007837D6">
      <w:pPr>
        <w:jc w:val="both"/>
        <w:rPr>
          <w:sz w:val="24"/>
          <w:szCs w:val="24"/>
          <w:lang w:val="en-US"/>
        </w:rPr>
      </w:pPr>
    </w:p>
    <w:p w:rsidR="007837D6" w:rsidRPr="00F6567B" w:rsidRDefault="007837D6" w:rsidP="007837D6">
      <w:pPr>
        <w:jc w:val="both"/>
        <w:rPr>
          <w:sz w:val="24"/>
          <w:szCs w:val="24"/>
          <w:u w:val="single"/>
          <w:lang w:val="en-US"/>
        </w:rPr>
      </w:pPr>
    </w:p>
    <w:p w:rsidR="007837D6" w:rsidRPr="00F6567B" w:rsidRDefault="007837D6" w:rsidP="007837D6">
      <w:pPr>
        <w:pStyle w:val="ListParagraph"/>
        <w:numPr>
          <w:ilvl w:val="0"/>
          <w:numId w:val="4"/>
        </w:numPr>
        <w:tabs>
          <w:tab w:val="left" w:pos="284"/>
        </w:tabs>
        <w:ind w:left="0" w:firstLine="0"/>
        <w:jc w:val="both"/>
        <w:rPr>
          <w:sz w:val="24"/>
          <w:szCs w:val="24"/>
          <w:lang w:val="en-US"/>
        </w:rPr>
      </w:pPr>
      <w:r w:rsidRPr="00F6567B">
        <w:rPr>
          <w:b/>
          <w:sz w:val="26"/>
          <w:szCs w:val="26"/>
          <w:u w:val="single"/>
          <w:lang w:val="en-US"/>
        </w:rPr>
        <w:lastRenderedPageBreak/>
        <w:t>Explanation and comments</w:t>
      </w:r>
      <w:r>
        <w:rPr>
          <w:b/>
          <w:sz w:val="26"/>
          <w:szCs w:val="26"/>
          <w:u w:val="single"/>
          <w:lang w:val="en-US"/>
        </w:rPr>
        <w:t xml:space="preserve"> on Supply-</w:t>
      </w:r>
      <w:r w:rsidRPr="00F6567B">
        <w:rPr>
          <w:b/>
          <w:sz w:val="26"/>
          <w:szCs w:val="26"/>
          <w:u w:val="single"/>
          <w:lang w:val="en-US"/>
        </w:rPr>
        <w:t>side economy</w:t>
      </w:r>
    </w:p>
    <w:p w:rsidR="007837D6" w:rsidRPr="00F6567B" w:rsidRDefault="007837D6" w:rsidP="007837D6">
      <w:pPr>
        <w:pStyle w:val="ListParagraph"/>
        <w:tabs>
          <w:tab w:val="left" w:pos="284"/>
        </w:tabs>
        <w:ind w:left="0"/>
        <w:jc w:val="both"/>
        <w:rPr>
          <w:sz w:val="24"/>
          <w:szCs w:val="24"/>
          <w:lang w:val="en-US"/>
        </w:rPr>
      </w:pPr>
    </w:p>
    <w:p w:rsidR="007837D6" w:rsidRPr="00F6567B" w:rsidRDefault="007837D6" w:rsidP="007837D6">
      <w:pPr>
        <w:tabs>
          <w:tab w:val="left" w:pos="284"/>
        </w:tabs>
        <w:jc w:val="both"/>
        <w:rPr>
          <w:sz w:val="24"/>
          <w:szCs w:val="24"/>
          <w:lang w:val="en-US"/>
        </w:rPr>
      </w:pPr>
      <w:r w:rsidRPr="00F6567B">
        <w:rPr>
          <w:sz w:val="24"/>
          <w:szCs w:val="24"/>
          <w:lang w:val="en-US"/>
        </w:rPr>
        <w:t>According to The Laffer Center (2015), Supply-side economics emphasizes economic growth achieved by tax and fiscal policy that creates incentives to produce goods and services. This means that government should lower taxes and regulations to attract more investments and businesses. Consumers will then have more businesses and options to choose from, so they benefit from a greater supply of goods and services at lower prices. Furthermore, the growth of the new businesses and investments will increase the demand for employees and therefore create jobs. “Supply-side economics is better known to some as “Reaganomics,” or the "trickle-down" policy espoused by 40th U.S. President Ronald Reagan” (Harper, 2013).</w:t>
      </w:r>
    </w:p>
    <w:p w:rsidR="007837D6" w:rsidRPr="00F6567B" w:rsidRDefault="007837D6" w:rsidP="007837D6">
      <w:pPr>
        <w:tabs>
          <w:tab w:val="left" w:pos="284"/>
        </w:tabs>
        <w:jc w:val="both"/>
        <w:rPr>
          <w:sz w:val="24"/>
          <w:szCs w:val="24"/>
          <w:lang w:val="en-US"/>
        </w:rPr>
      </w:pPr>
    </w:p>
    <w:p w:rsidR="007837D6" w:rsidRPr="00F6567B" w:rsidRDefault="007837D6" w:rsidP="007837D6">
      <w:pPr>
        <w:tabs>
          <w:tab w:val="left" w:pos="284"/>
        </w:tabs>
        <w:jc w:val="both"/>
        <w:rPr>
          <w:sz w:val="24"/>
          <w:szCs w:val="24"/>
          <w:lang w:val="en-US"/>
        </w:rPr>
      </w:pPr>
      <w:r w:rsidRPr="00F6567B">
        <w:rPr>
          <w:sz w:val="24"/>
          <w:szCs w:val="24"/>
          <w:lang w:val="en-US"/>
        </w:rPr>
        <w:t>Although the supply side economic suggests that lowering taxes and regulations increases the number of investments and jobs, many studies suggest that the theory of supply side economics did not increase any when applied. The Center of Ameri</w:t>
      </w:r>
      <w:r>
        <w:rPr>
          <w:sz w:val="24"/>
          <w:szCs w:val="24"/>
          <w:lang w:val="en-US"/>
        </w:rPr>
        <w:t>c</w:t>
      </w:r>
      <w:r w:rsidRPr="00F6567B">
        <w:rPr>
          <w:sz w:val="24"/>
          <w:szCs w:val="24"/>
          <w:lang w:val="en-US"/>
        </w:rPr>
        <w:t>an Progress published a study that investment growth was weaker under supply-side economics. “Proponents argue that lower taxes on the rich will spur more investment, and since investment is a key ingredient to growth, that will boost the overall economy. But investment growth during both supply-side eras lagged far behind that of the 1990s when taxes were higher” (Ettlinger&amp; Linden, 2012). They also suggest that the number of jobs created was slower when taxed were cut. In fact, more jobs were created after the 1993 increases on taxes than both 1980s and 2000s supply-side periods (Ettlinger&amp; Linden, 2012).</w:t>
      </w:r>
    </w:p>
    <w:p w:rsidR="007837D6" w:rsidRPr="00F6567B" w:rsidRDefault="007837D6" w:rsidP="007837D6">
      <w:pPr>
        <w:tabs>
          <w:tab w:val="left" w:pos="284"/>
        </w:tabs>
        <w:jc w:val="both"/>
        <w:rPr>
          <w:sz w:val="24"/>
          <w:szCs w:val="24"/>
          <w:lang w:val="en-US"/>
        </w:rPr>
      </w:pPr>
    </w:p>
    <w:p w:rsidR="007837D6" w:rsidRDefault="007837D6" w:rsidP="007837D6">
      <w:pPr>
        <w:tabs>
          <w:tab w:val="left" w:pos="284"/>
        </w:tabs>
        <w:jc w:val="both"/>
        <w:rPr>
          <w:sz w:val="24"/>
          <w:szCs w:val="24"/>
          <w:lang w:val="en-US"/>
        </w:rPr>
      </w:pPr>
      <w:r w:rsidRPr="00F6567B">
        <w:rPr>
          <w:sz w:val="24"/>
          <w:szCs w:val="24"/>
          <w:lang w:val="en-US"/>
        </w:rPr>
        <w:t>I believe that high taxes reduce the amount of money families and individuals are willing to spend on local businesses, which reduce the growth of production and employment; however, high tax cuts also reduces public spending which also reduces many jobs including public services, construction workers, and public health and education workers. It</w:t>
      </w:r>
      <w:r>
        <w:rPr>
          <w:sz w:val="24"/>
          <w:szCs w:val="24"/>
          <w:lang w:val="en-US"/>
        </w:rPr>
        <w:t xml:space="preserve"> i</w:t>
      </w:r>
      <w:r w:rsidRPr="00F6567B">
        <w:rPr>
          <w:sz w:val="24"/>
          <w:szCs w:val="24"/>
          <w:lang w:val="en-US"/>
        </w:rPr>
        <w:t xml:space="preserve">s important to keep a good balance between the two. We need to raise money, so the government could spend more and keep the economy running, but we also need to make </w:t>
      </w:r>
      <w:bookmarkStart w:id="0" w:name="_GoBack"/>
      <w:r w:rsidRPr="00F6567B">
        <w:rPr>
          <w:sz w:val="24"/>
          <w:szCs w:val="24"/>
          <w:lang w:val="en-US"/>
        </w:rPr>
        <w:t>sure that we don’t create a repulsive environment for businesses and investments.</w:t>
      </w:r>
    </w:p>
    <w:bookmarkEnd w:id="0"/>
    <w:p w:rsidR="007837D6" w:rsidRDefault="007837D6" w:rsidP="007837D6">
      <w:pPr>
        <w:tabs>
          <w:tab w:val="left" w:pos="284"/>
        </w:tabs>
        <w:jc w:val="both"/>
        <w:rPr>
          <w:sz w:val="24"/>
          <w:szCs w:val="24"/>
          <w:lang w:val="en-US"/>
        </w:rPr>
      </w:pPr>
    </w:p>
    <w:p w:rsidR="007837D6" w:rsidRDefault="007837D6" w:rsidP="007837D6">
      <w:pPr>
        <w:tabs>
          <w:tab w:val="left" w:pos="284"/>
        </w:tabs>
        <w:jc w:val="both"/>
        <w:rPr>
          <w:sz w:val="24"/>
          <w:szCs w:val="24"/>
          <w:lang w:val="en-US"/>
        </w:rPr>
      </w:pPr>
    </w:p>
    <w:p w:rsidR="007837D6" w:rsidRDefault="007837D6" w:rsidP="007837D6">
      <w:pPr>
        <w:jc w:val="center"/>
        <w:rPr>
          <w:lang w:val="en-US"/>
        </w:rPr>
      </w:pPr>
      <w:r>
        <w:rPr>
          <w:lang w:val="en-US"/>
        </w:rPr>
        <w:t xml:space="preserve">References </w:t>
      </w:r>
    </w:p>
    <w:p w:rsidR="007837D6" w:rsidRDefault="007837D6" w:rsidP="007837D6">
      <w:pPr>
        <w:rPr>
          <w:lang w:val="en-US"/>
        </w:rPr>
      </w:pPr>
    </w:p>
    <w:p w:rsidR="007837D6" w:rsidRDefault="007837D6" w:rsidP="007837D6">
      <w:pPr>
        <w:rPr>
          <w:bCs/>
          <w:lang w:val="en-US"/>
        </w:rPr>
      </w:pPr>
      <w:r w:rsidRPr="003834E0">
        <w:rPr>
          <w:bCs/>
          <w:lang w:val="en-US"/>
        </w:rPr>
        <w:t xml:space="preserve">Ettlinger, M., &amp; Linden, M. (2012, August 1). </w:t>
      </w:r>
      <w:r>
        <w:rPr>
          <w:bCs/>
          <w:lang w:val="en-US"/>
        </w:rPr>
        <w:t>The Failure of Supply-Side</w:t>
      </w:r>
      <w:r w:rsidRPr="003834E0">
        <w:rPr>
          <w:bCs/>
          <w:lang w:val="en-US"/>
        </w:rPr>
        <w:t xml:space="preserve">Economics. Retrieved November 26, 2015, from </w:t>
      </w:r>
      <w:hyperlink r:id="rId37" w:history="1">
        <w:r w:rsidRPr="00165D15">
          <w:rPr>
            <w:rStyle w:val="Hyperlink"/>
            <w:bCs/>
            <w:lang w:val="en-US"/>
          </w:rPr>
          <w:t>https://www.americanprogress.org/issues/economy/news/2012/08/01/11998/the-failure-of-supply-side-economics/</w:t>
        </w:r>
      </w:hyperlink>
    </w:p>
    <w:p w:rsidR="007837D6" w:rsidRDefault="007837D6" w:rsidP="007837D6">
      <w:pPr>
        <w:rPr>
          <w:bCs/>
          <w:lang w:val="en-US"/>
        </w:rPr>
      </w:pPr>
    </w:p>
    <w:p w:rsidR="007837D6" w:rsidRPr="003834E0" w:rsidRDefault="007837D6" w:rsidP="007837D6">
      <w:pPr>
        <w:rPr>
          <w:lang w:val="en-US"/>
        </w:rPr>
      </w:pPr>
      <w:r w:rsidRPr="003834E0">
        <w:rPr>
          <w:bCs/>
          <w:lang w:val="en-US"/>
        </w:rPr>
        <w:t>Harper, D. (2013, November 29). Understanding Supply-Side Economics. Retrieved November 26, 2015, from http://www.investopedia.com/articles/05/011805.asp</w:t>
      </w:r>
    </w:p>
    <w:p w:rsidR="007837D6" w:rsidRDefault="007837D6" w:rsidP="007837D6">
      <w:pPr>
        <w:rPr>
          <w:lang w:val="en-US"/>
        </w:rPr>
      </w:pPr>
    </w:p>
    <w:p w:rsidR="007837D6" w:rsidRPr="003834E0" w:rsidRDefault="007837D6" w:rsidP="007837D6">
      <w:pPr>
        <w:rPr>
          <w:lang w:val="en-US"/>
        </w:rPr>
      </w:pPr>
      <w:r w:rsidRPr="003834E0">
        <w:rPr>
          <w:bCs/>
          <w:lang w:val="en-US"/>
        </w:rPr>
        <w:t>Supply-Side Economics. (2011, March 10). Retrieved November 26, 2015, from http://www.laffercenter.com/supply-side-economics/</w:t>
      </w:r>
    </w:p>
    <w:p w:rsidR="007837D6" w:rsidRPr="00F6567B" w:rsidRDefault="007837D6" w:rsidP="007837D6">
      <w:pPr>
        <w:tabs>
          <w:tab w:val="left" w:pos="284"/>
        </w:tabs>
        <w:jc w:val="both"/>
        <w:rPr>
          <w:sz w:val="24"/>
          <w:szCs w:val="24"/>
          <w:lang w:val="en-US"/>
        </w:rPr>
      </w:pPr>
    </w:p>
    <w:p w:rsidR="00FB003E" w:rsidRPr="007837D6" w:rsidRDefault="00FB003E">
      <w:pPr>
        <w:rPr>
          <w:lang w:val="en-US"/>
        </w:rPr>
      </w:pPr>
    </w:p>
    <w:sectPr w:rsidR="00FB003E" w:rsidRPr="007837D6" w:rsidSect="00F6567B">
      <w:pgSz w:w="12240" w:h="15840"/>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CD3"/>
    <w:multiLevelType w:val="multilevel"/>
    <w:tmpl w:val="687A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A3E40"/>
    <w:multiLevelType w:val="hybridMultilevel"/>
    <w:tmpl w:val="309C3DE6"/>
    <w:lvl w:ilvl="0" w:tplc="0C0C000B">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124DD"/>
    <w:multiLevelType w:val="hybridMultilevel"/>
    <w:tmpl w:val="3D9C0C04"/>
    <w:lvl w:ilvl="0" w:tplc="C9A8F106">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52BC2"/>
    <w:multiLevelType w:val="hybridMultilevel"/>
    <w:tmpl w:val="E63AC29E"/>
    <w:lvl w:ilvl="0" w:tplc="0C0C000B">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B703D"/>
    <w:multiLevelType w:val="hybridMultilevel"/>
    <w:tmpl w:val="4B601872"/>
    <w:lvl w:ilvl="0" w:tplc="0C0C0009">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D95CC3"/>
    <w:multiLevelType w:val="hybridMultilevel"/>
    <w:tmpl w:val="C3F04A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0623C2"/>
    <w:multiLevelType w:val="hybridMultilevel"/>
    <w:tmpl w:val="352674DE"/>
    <w:lvl w:ilvl="0" w:tplc="0C0C0009">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2E396F"/>
    <w:multiLevelType w:val="hybridMultilevel"/>
    <w:tmpl w:val="EA8459A2"/>
    <w:lvl w:ilvl="0" w:tplc="27F667F4">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E01DFB"/>
    <w:multiLevelType w:val="hybridMultilevel"/>
    <w:tmpl w:val="EB50F452"/>
    <w:lvl w:ilvl="0" w:tplc="0C0C0009">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8BE06C5"/>
    <w:multiLevelType w:val="hybridMultilevel"/>
    <w:tmpl w:val="ACF84754"/>
    <w:lvl w:ilvl="0" w:tplc="5DBC8218">
      <w:start w:val="1"/>
      <w:numFmt w:val="decimal"/>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8EE0CAF"/>
    <w:multiLevelType w:val="hybridMultilevel"/>
    <w:tmpl w:val="66961F80"/>
    <w:lvl w:ilvl="0" w:tplc="0C0C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C60219"/>
    <w:multiLevelType w:val="hybridMultilevel"/>
    <w:tmpl w:val="C74A1A08"/>
    <w:lvl w:ilvl="0" w:tplc="04090001">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12" w15:restartNumberingAfterBreak="0">
    <w:nsid w:val="5596248F"/>
    <w:multiLevelType w:val="multilevel"/>
    <w:tmpl w:val="B3741192"/>
    <w:lvl w:ilvl="0">
      <w:start w:val="1"/>
      <w:numFmt w:val="bullet"/>
      <w:lvlText w:val=""/>
      <w:lvlJc w:val="left"/>
      <w:pPr>
        <w:tabs>
          <w:tab w:val="num" w:pos="1212"/>
        </w:tabs>
        <w:ind w:left="1212" w:hanging="360"/>
      </w:pPr>
      <w:rPr>
        <w:rFonts w:ascii="Symbol" w:hAnsi="Symbol" w:hint="default"/>
        <w:sz w:val="24"/>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13" w15:restartNumberingAfterBreak="0">
    <w:nsid w:val="5B173F6C"/>
    <w:multiLevelType w:val="hybridMultilevel"/>
    <w:tmpl w:val="00CE1B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EA7091"/>
    <w:multiLevelType w:val="hybridMultilevel"/>
    <w:tmpl w:val="8494A2F0"/>
    <w:lvl w:ilvl="0" w:tplc="C9A8F106">
      <w:start w:val="1"/>
      <w:numFmt w:val="bullet"/>
      <w:lvlText w:val=""/>
      <w:lvlJc w:val="left"/>
      <w:pPr>
        <w:ind w:left="1069" w:hanging="360"/>
      </w:pPr>
      <w:rPr>
        <w:rFonts w:ascii="Wingdings" w:hAnsi="Wingdings" w:hint="default"/>
        <w:sz w:val="24"/>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614E3B71"/>
    <w:multiLevelType w:val="hybridMultilevel"/>
    <w:tmpl w:val="C42C7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875F33"/>
    <w:multiLevelType w:val="hybridMultilevel"/>
    <w:tmpl w:val="847E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71823"/>
    <w:multiLevelType w:val="hybridMultilevel"/>
    <w:tmpl w:val="83D066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67AB580D"/>
    <w:multiLevelType w:val="hybridMultilevel"/>
    <w:tmpl w:val="3BB4C0F0"/>
    <w:lvl w:ilvl="0" w:tplc="0C0C0009">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532E63"/>
    <w:multiLevelType w:val="hybridMultilevel"/>
    <w:tmpl w:val="4DD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C43F2"/>
    <w:multiLevelType w:val="hybridMultilevel"/>
    <w:tmpl w:val="9B9AC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6C24FB9"/>
    <w:multiLevelType w:val="hybridMultilevel"/>
    <w:tmpl w:val="A6F0F130"/>
    <w:lvl w:ilvl="0" w:tplc="C9A8F106">
      <w:start w:val="1"/>
      <w:numFmt w:val="bullet"/>
      <w:lvlText w:val=""/>
      <w:lvlJc w:val="left"/>
      <w:pPr>
        <w:ind w:left="928" w:hanging="360"/>
      </w:pPr>
      <w:rPr>
        <w:rFonts w:ascii="Wingdings" w:hAnsi="Wingdings" w:hint="default"/>
        <w:sz w:val="24"/>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15:restartNumberingAfterBreak="0">
    <w:nsid w:val="7D587369"/>
    <w:multiLevelType w:val="hybridMultilevel"/>
    <w:tmpl w:val="35BA7E20"/>
    <w:lvl w:ilvl="0" w:tplc="FCA00A98">
      <w:start w:val="1"/>
      <w:numFmt w:val="bullet"/>
      <w:lvlText w:val=""/>
      <w:lvlJc w:val="left"/>
      <w:pPr>
        <w:ind w:left="1170" w:hanging="360"/>
      </w:pPr>
      <w:rPr>
        <w:rFonts w:ascii="Symbol" w:hAnsi="Symbol"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7FC045E0"/>
    <w:multiLevelType w:val="hybridMultilevel"/>
    <w:tmpl w:val="1FF8F4AE"/>
    <w:lvl w:ilvl="0" w:tplc="63842F62">
      <w:start w:val="1"/>
      <w:numFmt w:val="decimal"/>
      <w:lvlText w:val="%1."/>
      <w:lvlJc w:val="left"/>
      <w:pPr>
        <w:ind w:left="769" w:hanging="360"/>
      </w:pPr>
      <w:rPr>
        <w:b/>
      </w:rPr>
    </w:lvl>
    <w:lvl w:ilvl="1" w:tplc="10090019" w:tentative="1">
      <w:start w:val="1"/>
      <w:numFmt w:val="lowerLetter"/>
      <w:lvlText w:val="%2."/>
      <w:lvlJc w:val="left"/>
      <w:pPr>
        <w:ind w:left="1489" w:hanging="360"/>
      </w:pPr>
    </w:lvl>
    <w:lvl w:ilvl="2" w:tplc="1009001B" w:tentative="1">
      <w:start w:val="1"/>
      <w:numFmt w:val="lowerRoman"/>
      <w:lvlText w:val="%3."/>
      <w:lvlJc w:val="right"/>
      <w:pPr>
        <w:ind w:left="2209" w:hanging="180"/>
      </w:pPr>
    </w:lvl>
    <w:lvl w:ilvl="3" w:tplc="1009000F" w:tentative="1">
      <w:start w:val="1"/>
      <w:numFmt w:val="decimal"/>
      <w:lvlText w:val="%4."/>
      <w:lvlJc w:val="left"/>
      <w:pPr>
        <w:ind w:left="2929" w:hanging="360"/>
      </w:pPr>
    </w:lvl>
    <w:lvl w:ilvl="4" w:tplc="10090019" w:tentative="1">
      <w:start w:val="1"/>
      <w:numFmt w:val="lowerLetter"/>
      <w:lvlText w:val="%5."/>
      <w:lvlJc w:val="left"/>
      <w:pPr>
        <w:ind w:left="3649" w:hanging="360"/>
      </w:pPr>
    </w:lvl>
    <w:lvl w:ilvl="5" w:tplc="1009001B" w:tentative="1">
      <w:start w:val="1"/>
      <w:numFmt w:val="lowerRoman"/>
      <w:lvlText w:val="%6."/>
      <w:lvlJc w:val="right"/>
      <w:pPr>
        <w:ind w:left="4369" w:hanging="180"/>
      </w:pPr>
    </w:lvl>
    <w:lvl w:ilvl="6" w:tplc="1009000F" w:tentative="1">
      <w:start w:val="1"/>
      <w:numFmt w:val="decimal"/>
      <w:lvlText w:val="%7."/>
      <w:lvlJc w:val="left"/>
      <w:pPr>
        <w:ind w:left="5089" w:hanging="360"/>
      </w:pPr>
    </w:lvl>
    <w:lvl w:ilvl="7" w:tplc="10090019" w:tentative="1">
      <w:start w:val="1"/>
      <w:numFmt w:val="lowerLetter"/>
      <w:lvlText w:val="%8."/>
      <w:lvlJc w:val="left"/>
      <w:pPr>
        <w:ind w:left="5809" w:hanging="360"/>
      </w:pPr>
    </w:lvl>
    <w:lvl w:ilvl="8" w:tplc="1009001B" w:tentative="1">
      <w:start w:val="1"/>
      <w:numFmt w:val="lowerRoman"/>
      <w:lvlText w:val="%9."/>
      <w:lvlJc w:val="right"/>
      <w:pPr>
        <w:ind w:left="6529" w:hanging="180"/>
      </w:pPr>
    </w:lvl>
  </w:abstractNum>
  <w:num w:numId="1">
    <w:abstractNumId w:val="4"/>
  </w:num>
  <w:num w:numId="2">
    <w:abstractNumId w:val="8"/>
  </w:num>
  <w:num w:numId="3">
    <w:abstractNumId w:val="17"/>
  </w:num>
  <w:num w:numId="4">
    <w:abstractNumId w:val="23"/>
  </w:num>
  <w:num w:numId="5">
    <w:abstractNumId w:val="6"/>
  </w:num>
  <w:num w:numId="6">
    <w:abstractNumId w:val="15"/>
  </w:num>
  <w:num w:numId="7">
    <w:abstractNumId w:val="19"/>
  </w:num>
  <w:num w:numId="8">
    <w:abstractNumId w:val="16"/>
  </w:num>
  <w:num w:numId="9">
    <w:abstractNumId w:val="11"/>
  </w:num>
  <w:num w:numId="10">
    <w:abstractNumId w:val="0"/>
  </w:num>
  <w:num w:numId="11">
    <w:abstractNumId w:val="3"/>
  </w:num>
  <w:num w:numId="12">
    <w:abstractNumId w:val="22"/>
  </w:num>
  <w:num w:numId="13">
    <w:abstractNumId w:val="1"/>
  </w:num>
  <w:num w:numId="14">
    <w:abstractNumId w:val="12"/>
  </w:num>
  <w:num w:numId="15">
    <w:abstractNumId w:val="18"/>
  </w:num>
  <w:num w:numId="16">
    <w:abstractNumId w:val="21"/>
  </w:num>
  <w:num w:numId="17">
    <w:abstractNumId w:val="7"/>
  </w:num>
  <w:num w:numId="18">
    <w:abstractNumId w:val="9"/>
  </w:num>
  <w:num w:numId="19">
    <w:abstractNumId w:val="2"/>
  </w:num>
  <w:num w:numId="20">
    <w:abstractNumId w:val="20"/>
  </w:num>
  <w:num w:numId="21">
    <w:abstractNumId w:val="13"/>
  </w:num>
  <w:num w:numId="22">
    <w:abstractNumId w:val="5"/>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D6"/>
    <w:rsid w:val="007837D6"/>
    <w:rsid w:val="00FB00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F1746-DF20-4BD0-B51F-B2D22484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7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7D6"/>
    <w:pPr>
      <w:ind w:left="720"/>
      <w:contextualSpacing/>
    </w:pPr>
  </w:style>
  <w:style w:type="character" w:styleId="Hyperlink">
    <w:name w:val="Hyperlink"/>
    <w:basedOn w:val="DefaultParagraphFont"/>
    <w:uiPriority w:val="99"/>
    <w:unhideWhenUsed/>
    <w:rsid w:val="007837D6"/>
    <w:rPr>
      <w:color w:val="0563C1" w:themeColor="hyperlink"/>
      <w:u w:val="single"/>
    </w:rPr>
  </w:style>
  <w:style w:type="paragraph" w:styleId="NoSpacing">
    <w:name w:val="No Spacing"/>
    <w:link w:val="NoSpacingChar"/>
    <w:uiPriority w:val="1"/>
    <w:qFormat/>
    <w:rsid w:val="007837D6"/>
    <w:pPr>
      <w:spacing w:after="0" w:line="240" w:lineRule="auto"/>
    </w:pPr>
  </w:style>
  <w:style w:type="character" w:customStyle="1" w:styleId="tgc">
    <w:name w:val="_tgc"/>
    <w:basedOn w:val="DefaultParagraphFont"/>
    <w:rsid w:val="007837D6"/>
  </w:style>
  <w:style w:type="table" w:styleId="TableGrid">
    <w:name w:val="Table Grid"/>
    <w:basedOn w:val="TableNormal"/>
    <w:uiPriority w:val="39"/>
    <w:rsid w:val="007837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37D6"/>
    <w:rPr>
      <w:b/>
      <w:bCs/>
    </w:rPr>
  </w:style>
  <w:style w:type="character" w:customStyle="1" w:styleId="cst-tbl-subtitle">
    <w:name w:val="cst-tbl-subtitle"/>
    <w:basedOn w:val="DefaultParagraphFont"/>
    <w:rsid w:val="007837D6"/>
  </w:style>
  <w:style w:type="table" w:styleId="LightGrid">
    <w:name w:val="Light Grid"/>
    <w:basedOn w:val="TableNormal"/>
    <w:uiPriority w:val="62"/>
    <w:rsid w:val="007837D6"/>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SpacingChar">
    <w:name w:val="No Spacing Char"/>
    <w:basedOn w:val="DefaultParagraphFont"/>
    <w:link w:val="NoSpacing"/>
    <w:uiPriority w:val="1"/>
    <w:rsid w:val="00783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onarchy_of_Canada" TargetMode="External"/><Relationship Id="rId18" Type="http://schemas.openxmlformats.org/officeDocument/2006/relationships/hyperlink" Target="https://en.wikipedia.org/wiki/Minister_of_Public_Works_(Canada)" TargetMode="External"/><Relationship Id="rId26" Type="http://schemas.openxmlformats.org/officeDocument/2006/relationships/hyperlink" Target="https://en.wikipedia.org/wiki/Dei_Gratia_Regina" TargetMode="External"/><Relationship Id="rId39" Type="http://schemas.openxmlformats.org/officeDocument/2006/relationships/theme" Target="theme/theme1.xml"/><Relationship Id="rId21" Type="http://schemas.openxmlformats.org/officeDocument/2006/relationships/hyperlink" Target="https://en.wikipedia.org/wiki/Obverse_and_reverse" TargetMode="External"/><Relationship Id="rId34" Type="http://schemas.openxmlformats.org/officeDocument/2006/relationships/image" Target="media/image12.png"/><Relationship Id="rId7" Type="http://schemas.openxmlformats.org/officeDocument/2006/relationships/image" Target="media/image3.jpeg"/><Relationship Id="rId12" Type="http://schemas.openxmlformats.org/officeDocument/2006/relationships/hyperlink" Target="https://en.wikipedia.org/wiki/Obverse_and_reverse" TargetMode="External"/><Relationship Id="rId17" Type="http://schemas.openxmlformats.org/officeDocument/2006/relationships/image" Target="media/image6.jpg"/><Relationship Id="rId25" Type="http://schemas.openxmlformats.org/officeDocument/2006/relationships/hyperlink" Target="https://en.wikipedia.org/wiki/Elizabeth_II" TargetMode="External"/><Relationship Id="rId33" Type="http://schemas.openxmlformats.org/officeDocument/2006/relationships/image" Target="media/image11.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Winnipeg" TargetMode="External"/><Relationship Id="rId20" Type="http://schemas.openxmlformats.org/officeDocument/2006/relationships/hyperlink" Target="https://en.wikipedia.org/wiki/Bimetal" TargetMode="External"/><Relationship Id="rId29"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Great_northern_loon" TargetMode="External"/><Relationship Id="rId24" Type="http://schemas.openxmlformats.org/officeDocument/2006/relationships/hyperlink" Target="https://en.wikipedia.org/wiki/Obverse_and_reverse" TargetMode="External"/><Relationship Id="rId32" Type="http://schemas.openxmlformats.org/officeDocument/2006/relationships/image" Target="media/image10.jpg"/><Relationship Id="rId37" Type="http://schemas.openxmlformats.org/officeDocument/2006/relationships/hyperlink" Target="https://www.americanprogress.org/issues/economy/news/2012/08/01/11998/the-failure-of-supply-side-economics/" TargetMode="External"/><Relationship Id="rId5" Type="http://schemas.openxmlformats.org/officeDocument/2006/relationships/image" Target="media/image1.jpeg"/><Relationship Id="rId15" Type="http://schemas.openxmlformats.org/officeDocument/2006/relationships/hyperlink" Target="https://en.wikipedia.org/wiki/Royal_Canadian_Mint" TargetMode="External"/><Relationship Id="rId23" Type="http://schemas.openxmlformats.org/officeDocument/2006/relationships/hyperlink" Target="https://en.wikipedia.org/wiki/Brent_Townsend" TargetMode="External"/><Relationship Id="rId28" Type="http://schemas.openxmlformats.org/officeDocument/2006/relationships/hyperlink" Target="https://en.wikipedia.org/wiki/Obverse" TargetMode="External"/><Relationship Id="rId36" Type="http://schemas.openxmlformats.org/officeDocument/2006/relationships/hyperlink" Target="http://www.federalreserve.gov/releases/h6/current/h6.htm" TargetMode="External"/><Relationship Id="rId10" Type="http://schemas.openxmlformats.org/officeDocument/2006/relationships/hyperlink" Target="https://en.wikipedia.org/wiki/Coin" TargetMode="External"/><Relationship Id="rId19" Type="http://schemas.openxmlformats.org/officeDocument/2006/relationships/hyperlink" Target="https://en.wikipedia.org/wiki/Diane_Marleau" TargetMode="External"/><Relationship Id="rId31"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en.wikipedia.org/wiki/Obverse" TargetMode="External"/><Relationship Id="rId22" Type="http://schemas.openxmlformats.org/officeDocument/2006/relationships/hyperlink" Target="https://en.wikipedia.org/wiki/Polar_bear" TargetMode="External"/><Relationship Id="rId27" Type="http://schemas.openxmlformats.org/officeDocument/2006/relationships/hyperlink" Target="https://en.wikipedia.org/wiki/Typeface" TargetMode="External"/><Relationship Id="rId30" Type="http://schemas.openxmlformats.org/officeDocument/2006/relationships/image" Target="media/image8.jpg"/><Relationship Id="rId35" Type="http://schemas.openxmlformats.org/officeDocument/2006/relationships/hyperlink" Target="http://www.federalreserve.gov/releases/h3/current/h3.htm" TargetMode="External"/><Relationship Id="rId8" Type="http://schemas.openxmlformats.org/officeDocument/2006/relationships/image" Target="media/image4.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3509</Words>
  <Characters>20003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3imad chahrour</dc:creator>
  <cp:keywords/>
  <dc:description/>
  <cp:lastModifiedBy>3imad chahrour</cp:lastModifiedBy>
  <cp:revision>1</cp:revision>
  <dcterms:created xsi:type="dcterms:W3CDTF">2016-11-19T02:29:00Z</dcterms:created>
  <dcterms:modified xsi:type="dcterms:W3CDTF">2016-11-19T02:30:00Z</dcterms:modified>
</cp:coreProperties>
</file>