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rtl w:val="0"/>
        </w:rPr>
        <w:t xml:space="preserve">                                                       </w:t>
      </w:r>
      <w:r w:rsidDel="00000000" w:rsidR="00000000" w:rsidRPr="00000000">
        <w:rPr>
          <w:sz w:val="24"/>
          <w:szCs w:val="24"/>
          <w:rtl w:val="0"/>
        </w:rPr>
        <w:t xml:space="preserve"> Taranpreet Kaur Sohal</w:t>
      </w:r>
    </w:p>
    <w:p w:rsidR="00000000" w:rsidDel="00000000" w:rsidP="00000000" w:rsidRDefault="00000000" w:rsidRPr="00000000" w14:paraId="00000002">
      <w:pPr>
        <w:rPr>
          <w:sz w:val="24"/>
          <w:szCs w:val="24"/>
        </w:rPr>
      </w:pPr>
      <w:r w:rsidDel="00000000" w:rsidR="00000000" w:rsidRPr="00000000">
        <w:rPr>
          <w:sz w:val="24"/>
          <w:szCs w:val="24"/>
          <w:rtl w:val="0"/>
        </w:rPr>
        <w:t xml:space="preserve"> </w:t>
        <w:tab/>
        <w:tab/>
        <w:tab/>
        <w:tab/>
        <w:t xml:space="preserve">           Fashion Phenomena </w:t>
      </w:r>
    </w:p>
    <w:p w:rsidR="00000000" w:rsidDel="00000000" w:rsidP="00000000" w:rsidRDefault="00000000" w:rsidRPr="00000000" w14:paraId="00000003">
      <w:pPr>
        <w:rPr>
          <w:sz w:val="24"/>
          <w:szCs w:val="24"/>
        </w:rPr>
      </w:pPr>
      <w:r w:rsidDel="00000000" w:rsidR="00000000" w:rsidRPr="00000000">
        <w:rPr>
          <w:sz w:val="24"/>
          <w:szCs w:val="24"/>
          <w:rtl w:val="0"/>
        </w:rPr>
        <w:tab/>
        <w:tab/>
        <w:tab/>
        <w:tab/>
        <w:t xml:space="preserve">          571-KNA-03 gr.02052</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                                                    </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                                                   </w:t>
      </w:r>
    </w:p>
    <w:p w:rsidR="00000000" w:rsidDel="00000000" w:rsidP="00000000" w:rsidRDefault="00000000" w:rsidRPr="00000000" w14:paraId="00000010">
      <w:pPr>
        <w:rPr>
          <w:sz w:val="24"/>
          <w:szCs w:val="24"/>
        </w:rPr>
      </w:pPr>
      <w:r w:rsidDel="00000000" w:rsidR="00000000" w:rsidRPr="00000000">
        <w:rPr>
          <w:sz w:val="24"/>
          <w:szCs w:val="24"/>
          <w:rtl w:val="0"/>
        </w:rPr>
        <w:t xml:space="preserve">                      </w:t>
        <w:tab/>
        <w:tab/>
        <w:t xml:space="preserve">        INDIVIDUAL RESEARCH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                                        </w:t>
      </w:r>
    </w:p>
    <w:p w:rsidR="00000000" w:rsidDel="00000000" w:rsidP="00000000" w:rsidRDefault="00000000" w:rsidRPr="00000000" w14:paraId="00000018">
      <w:pPr>
        <w:rPr>
          <w:sz w:val="24"/>
          <w:szCs w:val="24"/>
        </w:rPr>
      </w:pPr>
      <w:r w:rsidDel="00000000" w:rsidR="00000000" w:rsidRPr="00000000">
        <w:rPr>
          <w:sz w:val="24"/>
          <w:szCs w:val="24"/>
          <w:rtl w:val="0"/>
        </w:rPr>
        <w:t xml:space="preserve">                                             Presented to Ms. Jennifer Millen</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                                                        </w:t>
      </w:r>
    </w:p>
    <w:p w:rsidR="00000000" w:rsidDel="00000000" w:rsidP="00000000" w:rsidRDefault="00000000" w:rsidRPr="00000000" w14:paraId="0000001E">
      <w:pPr>
        <w:rPr>
          <w:sz w:val="24"/>
          <w:szCs w:val="24"/>
        </w:rPr>
      </w:pPr>
      <w:r w:rsidDel="00000000" w:rsidR="00000000" w:rsidRPr="00000000">
        <w:rPr>
          <w:sz w:val="24"/>
          <w:szCs w:val="24"/>
          <w:rtl w:val="0"/>
        </w:rPr>
        <w:t xml:space="preserve">                                                                                              </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 xml:space="preserve">          LaSalle College </w:t>
      </w:r>
    </w:p>
    <w:p w:rsidR="00000000" w:rsidDel="00000000" w:rsidP="00000000" w:rsidRDefault="00000000" w:rsidRPr="00000000" w14:paraId="0000001F">
      <w:pPr>
        <w:rPr>
          <w:sz w:val="24"/>
          <w:szCs w:val="24"/>
        </w:rPr>
      </w:pPr>
      <w:r w:rsidDel="00000000" w:rsidR="00000000" w:rsidRPr="00000000">
        <w:rPr>
          <w:sz w:val="24"/>
          <w:szCs w:val="24"/>
          <w:rtl w:val="0"/>
        </w:rPr>
        <w:tab/>
        <w:tab/>
        <w:tab/>
        <w:tab/>
        <w:t xml:space="preserve">      February 26th , 2019</w:t>
      </w:r>
    </w:p>
    <w:p w:rsidR="00000000" w:rsidDel="00000000" w:rsidP="00000000" w:rsidRDefault="00000000" w:rsidRPr="00000000" w14:paraId="00000020">
      <w:pPr>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INTRODUCTION</w:t>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sz w:val="24"/>
          <w:szCs w:val="24"/>
          <w:rtl w:val="0"/>
        </w:rPr>
        <w:t xml:space="preserve">   Fashion is not just a piece of clothing , it is way to express ourselves to the world.  An individual's choice of fashion can be influenced by their culture, their religion or their values. Today’s generation is quite unfamiliar with the ancient fashion and garments produced , and lack knowledge of the history behind them. However, There’s a lot of pieces produced in ancient periods belonging from different cultures and places that deserve to be known and talked about. Greece is one of the countries that has evolved their magnificent pieces of fashion and jewellery throughout the period of times. They are known to possess a great variety of jewellery worn exclusively by men, women and children. Ancient Greek jewelry spans a period from 2600 BC to 31 BC, including great civilizations and eras such as Minoan Greece, Mycenaean age, Classical Greece and the Hellenistic period.A very diverse amount of styles and techniques were developed over the centuries until the conquest of Greece by the Roman empire. The Hellenistic era has various types of jewelry such as : necklaces, rings, earrings, bracelets, diadems, etc. This research paper will be focusing on the earrings of Greece’s Hellenistic era.</w:t>
      </w:r>
    </w:p>
    <w:p w:rsidR="00000000" w:rsidDel="00000000" w:rsidP="00000000" w:rsidRDefault="00000000" w:rsidRPr="00000000" w14:paraId="00000024">
      <w:pPr>
        <w:jc w:val="both"/>
        <w:rPr>
          <w:sz w:val="24"/>
          <w:szCs w:val="24"/>
        </w:rPr>
      </w:pPr>
      <w:r w:rsidDel="00000000" w:rsidR="00000000" w:rsidRPr="00000000">
        <w:rPr>
          <w:rtl w:val="0"/>
        </w:rPr>
      </w:r>
    </w:p>
    <w:p w:rsidR="00000000" w:rsidDel="00000000" w:rsidP="00000000" w:rsidRDefault="00000000" w:rsidRPr="00000000" w14:paraId="00000025">
      <w:pPr>
        <w:jc w:val="both"/>
        <w:rPr>
          <w:sz w:val="24"/>
          <w:szCs w:val="24"/>
        </w:rPr>
      </w:pPr>
      <w:r w:rsidDel="00000000" w:rsidR="00000000" w:rsidRPr="00000000">
        <w:rPr>
          <w:rtl w:val="0"/>
        </w:rPr>
      </w:r>
    </w:p>
    <w:p w:rsidR="00000000" w:rsidDel="00000000" w:rsidP="00000000" w:rsidRDefault="00000000" w:rsidRPr="00000000" w14:paraId="00000026">
      <w:pPr>
        <w:jc w:val="both"/>
        <w:rPr>
          <w:sz w:val="24"/>
          <w:szCs w:val="24"/>
        </w:rPr>
      </w:pP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Source : GUMERO, JUAN. </w:t>
      </w:r>
      <w:r w:rsidDel="00000000" w:rsidR="00000000" w:rsidRPr="00000000">
        <w:rPr>
          <w:sz w:val="24"/>
          <w:szCs w:val="24"/>
          <w:rtl w:val="0"/>
        </w:rPr>
        <w:t xml:space="preserve">Greek Jewelry History &amp; Facts: Distinct styles over time.The Ancient Home. 12 March 2018. </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&lt; </w:t>
      </w:r>
      <w:hyperlink r:id="rId6">
        <w:r w:rsidDel="00000000" w:rsidR="00000000" w:rsidRPr="00000000">
          <w:rPr>
            <w:color w:val="1155cc"/>
            <w:sz w:val="24"/>
            <w:szCs w:val="24"/>
            <w:u w:val="single"/>
            <w:rtl w:val="0"/>
          </w:rPr>
          <w:t xml:space="preserve">https://theancienthome.com/blogs/blog-and-news/greek-jewelry-history-facts</w:t>
        </w:r>
      </w:hyperlink>
      <w:r w:rsidDel="00000000" w:rsidR="00000000" w:rsidRPr="00000000">
        <w:rPr>
          <w:sz w:val="24"/>
          <w:szCs w:val="24"/>
          <w:rtl w:val="0"/>
        </w:rPr>
        <w:t xml:space="preserve"> &gt;</w:t>
      </w:r>
    </w:p>
    <w:p w:rsidR="00000000" w:rsidDel="00000000" w:rsidP="00000000" w:rsidRDefault="00000000" w:rsidRPr="00000000" w14:paraId="0000002A">
      <w:pPr>
        <w:jc w:val="both"/>
        <w:rPr>
          <w:sz w:val="24"/>
          <w:szCs w:val="24"/>
        </w:rPr>
      </w:pPr>
      <w:r w:rsidDel="00000000" w:rsidR="00000000" w:rsidRPr="00000000">
        <w:rPr>
          <w:rtl w:val="0"/>
        </w:rPr>
      </w:r>
    </w:p>
    <w:p w:rsidR="00000000" w:rsidDel="00000000" w:rsidP="00000000" w:rsidRDefault="00000000" w:rsidRPr="00000000" w14:paraId="0000002B">
      <w:pPr>
        <w:jc w:val="both"/>
        <w:rPr>
          <w:sz w:val="24"/>
          <w:szCs w:val="24"/>
        </w:rPr>
      </w:pP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rtl w:val="0"/>
        </w:rPr>
      </w:r>
    </w:p>
    <w:p w:rsidR="00000000" w:rsidDel="00000000" w:rsidP="00000000" w:rsidRDefault="00000000" w:rsidRPr="00000000" w14:paraId="0000002D">
      <w:pPr>
        <w:jc w:val="both"/>
        <w:rPr>
          <w:sz w:val="24"/>
          <w:szCs w:val="24"/>
        </w:rPr>
      </w:pP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rtl w:val="0"/>
        </w:rPr>
      </w:r>
    </w:p>
    <w:p w:rsidR="00000000" w:rsidDel="00000000" w:rsidP="00000000" w:rsidRDefault="00000000" w:rsidRPr="00000000" w14:paraId="00000034">
      <w:pPr>
        <w:jc w:val="both"/>
        <w:rPr>
          <w:sz w:val="24"/>
          <w:szCs w:val="24"/>
        </w:rPr>
      </w:pP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rtl w:val="0"/>
        </w:rPr>
      </w:r>
    </w:p>
    <w:p w:rsidR="00000000" w:rsidDel="00000000" w:rsidP="00000000" w:rsidRDefault="00000000" w:rsidRPr="00000000" w14:paraId="00000037">
      <w:pPr>
        <w:jc w:val="both"/>
        <w:rPr>
          <w:sz w:val="24"/>
          <w:szCs w:val="24"/>
        </w:rPr>
      </w:pPr>
      <w:r w:rsidDel="00000000" w:rsidR="00000000" w:rsidRPr="00000000">
        <w:rPr>
          <w:rtl w:val="0"/>
        </w:rPr>
      </w:r>
    </w:p>
    <w:p w:rsidR="00000000" w:rsidDel="00000000" w:rsidP="00000000" w:rsidRDefault="00000000" w:rsidRPr="00000000" w14:paraId="00000038">
      <w:pPr>
        <w:jc w:val="both"/>
        <w:rPr>
          <w:sz w:val="24"/>
          <w:szCs w:val="24"/>
        </w:rPr>
      </w:pPr>
      <w:r w:rsidDel="00000000" w:rsidR="00000000" w:rsidRPr="00000000">
        <w:rPr>
          <w:rtl w:val="0"/>
        </w:rPr>
      </w:r>
    </w:p>
    <w:p w:rsidR="00000000" w:rsidDel="00000000" w:rsidP="00000000" w:rsidRDefault="00000000" w:rsidRPr="00000000" w14:paraId="00000039">
      <w:pPr>
        <w:jc w:val="both"/>
        <w:rPr>
          <w:sz w:val="24"/>
          <w:szCs w:val="24"/>
        </w:rPr>
      </w:pPr>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rtl w:val="0"/>
        </w:rPr>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       “In the Hellenistic period, the Greek world was flooded with gold. Greece itself had few sources of gold, and those had been depleted by the late Classical period. Alexander the Great’s conquest of the Persian Empire, which included Egypt, made vast resources of gold available for the first time. The various royal courts of Alexander’s successors, including the Ptolemies in Egypt, comprised a wealthy clientele with a taste for luxury, which, in combination with this new abundance of gold, led to an immense outpouring of gold jewelry”(Getty Villa). </w:t>
      </w:r>
      <w:r w:rsidDel="00000000" w:rsidR="00000000" w:rsidRPr="00000000">
        <w:rPr>
          <w:sz w:val="21"/>
          <w:szCs w:val="21"/>
          <w:rtl w:val="0"/>
        </w:rPr>
        <w:t xml:space="preserve"> </w:t>
      </w:r>
      <w:r w:rsidDel="00000000" w:rsidR="00000000" w:rsidRPr="00000000">
        <w:rPr>
          <w:sz w:val="24"/>
          <w:szCs w:val="24"/>
          <w:rtl w:val="0"/>
        </w:rPr>
        <w:t xml:space="preserve">During that era jewellery was also starting  to become more accessible to people due  birth of various new styles, such as earrings. It is known those who wore these earrings made with precious elements , such as gold , were the people that had a higher social status than the others. Wearing jewelery had become a way of showing the wealth that one possessed. Woman were usually the ones that mostly wore earrings, however there were only  few man who were also attracted to this type of adornment. </w:t>
      </w:r>
    </w:p>
    <w:p w:rsidR="00000000" w:rsidDel="00000000" w:rsidP="00000000" w:rsidRDefault="00000000" w:rsidRPr="00000000" w14:paraId="0000003D">
      <w:pPr>
        <w:jc w:val="both"/>
        <w:rPr>
          <w:sz w:val="24"/>
          <w:szCs w:val="24"/>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rtl w:val="0"/>
        </w:rPr>
      </w:r>
    </w:p>
    <w:p w:rsidR="00000000" w:rsidDel="00000000" w:rsidP="00000000" w:rsidRDefault="00000000" w:rsidRPr="00000000" w14:paraId="0000003F">
      <w:pPr>
        <w:jc w:val="both"/>
        <w:rPr>
          <w:sz w:val="24"/>
          <w:szCs w:val="24"/>
        </w:rPr>
      </w:pPr>
      <w:r w:rsidDel="00000000" w:rsidR="00000000" w:rsidRPr="00000000">
        <w:rPr>
          <w:rtl w:val="0"/>
        </w:rPr>
      </w:r>
    </w:p>
    <w:p w:rsidR="00000000" w:rsidDel="00000000" w:rsidP="00000000" w:rsidRDefault="00000000" w:rsidRPr="00000000" w14:paraId="00000040">
      <w:pPr>
        <w:jc w:val="both"/>
        <w:rPr>
          <w:rFonts w:ascii="Georgia" w:cs="Georgia" w:eastAsia="Georgia" w:hAnsi="Georgia"/>
          <w:sz w:val="24"/>
          <w:szCs w:val="24"/>
        </w:rPr>
      </w:pPr>
      <w:r w:rsidDel="00000000" w:rsidR="00000000" w:rsidRPr="00000000">
        <w:rPr>
          <w:sz w:val="24"/>
          <w:szCs w:val="24"/>
          <w:rtl w:val="0"/>
        </w:rPr>
        <w:t xml:space="preserve">     Most of the earrings were made out of gold since it had become a very popular resource during the Hellenistic era. There were different styles of earrings: drop earrings, hoop earrings and other various shapes. Artists would often integrate different animal or human shapes into the earrings. They</w:t>
      </w:r>
      <w:r w:rsidDel="00000000" w:rsidR="00000000" w:rsidRPr="00000000">
        <w:rPr>
          <w:sz w:val="24"/>
          <w:szCs w:val="24"/>
          <w:rtl w:val="0"/>
        </w:rPr>
        <w:t xml:space="preserve"> usually included a bust of an human figure or an animal, however it was very rare that they included the whole body.</w:t>
      </w:r>
      <w:r w:rsidDel="00000000" w:rsidR="00000000" w:rsidRPr="00000000">
        <w:rPr>
          <w:rFonts w:ascii="Georgia" w:cs="Georgia" w:eastAsia="Georgia" w:hAnsi="Georgia"/>
          <w:sz w:val="24"/>
          <w:szCs w:val="24"/>
          <w:rtl w:val="0"/>
        </w:rPr>
        <w:t xml:space="preserve"> To add , “elaborate subsidiary ornamentation drew plant and animal motifs, or the relation between adornment and the goddess, Aphrodite, and her son Eros. Airborne winged figures, such as Eros, Nike, and the eagle of Zeus carrying Ganymede up to Mount Olympus, were popular designs for earrings”(Colette Hemingway and Seán Hemingway, 2007). Egepttyan motifs were also very popular. </w:t>
      </w:r>
    </w:p>
    <w:p w:rsidR="00000000" w:rsidDel="00000000" w:rsidP="00000000" w:rsidRDefault="00000000" w:rsidRPr="00000000" w14:paraId="00000041">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2">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3">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4">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What was most of these pieces used for ?  “In </w:t>
      </w:r>
      <w:hyperlink r:id="rId7">
        <w:r w:rsidDel="00000000" w:rsidR="00000000" w:rsidRPr="00000000">
          <w:rPr>
            <w:rFonts w:ascii="Georgia" w:cs="Georgia" w:eastAsia="Georgia" w:hAnsi="Georgia"/>
            <w:sz w:val="24"/>
            <w:szCs w:val="24"/>
            <w:rtl w:val="0"/>
          </w:rPr>
          <w:t xml:space="preserve">Hellenistic times</w:t>
        </w:r>
      </w:hyperlink>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 jewelry often passed from generation to generation as family heirlooms. And occasionally it was dedicated at sanctuaries as an offering to the gods. There are records of headdresses, necklaces, bracelets, rings, brooches, and pins in temple and treasury inventories, as, for example, at Delos. Hoards of Hellenistic jewelry that were buried for safekeeping in antiquity have also come to light. Some of the best-preserved examples, however, come from tombs where jewelry was usually placed on the body of the deceased. Some of these pieces were made specifically for interment; most, however, were worn during life. In the early Hellenistic period, wealthy Macedonians buried their dead with elaborate gold jewelry” (Colette Hemingway and Seán Hemingway, 2007). </w:t>
      </w:r>
    </w:p>
    <w:p w:rsidR="00000000" w:rsidDel="00000000" w:rsidP="00000000" w:rsidRDefault="00000000" w:rsidRPr="00000000" w14:paraId="00000045">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6">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jc w:val="both"/>
        <w:rPr>
          <w:sz w:val="24"/>
          <w:szCs w:val="24"/>
        </w:rPr>
      </w:pPr>
      <w:r w:rsidDel="00000000" w:rsidR="00000000" w:rsidRPr="00000000">
        <w:rPr>
          <w:rtl w:val="0"/>
        </w:rPr>
      </w:r>
    </w:p>
    <w:p w:rsidR="00000000" w:rsidDel="00000000" w:rsidP="00000000" w:rsidRDefault="00000000" w:rsidRPr="00000000" w14:paraId="0000004C">
      <w:pPr>
        <w:jc w:val="both"/>
        <w:rPr>
          <w:sz w:val="24"/>
          <w:szCs w:val="24"/>
        </w:rPr>
      </w:pPr>
      <w:r w:rsidDel="00000000" w:rsidR="00000000" w:rsidRPr="00000000">
        <w:rPr>
          <w:sz w:val="24"/>
          <w:szCs w:val="24"/>
          <w:rtl w:val="0"/>
        </w:rPr>
        <w:t xml:space="preserve"> Hemingway, Colette, and Seán Hemingway. “Hellenistic Jewelry.” In </w:t>
      </w:r>
      <w:r w:rsidDel="00000000" w:rsidR="00000000" w:rsidRPr="00000000">
        <w:rPr>
          <w:i w:val="1"/>
          <w:sz w:val="24"/>
          <w:szCs w:val="24"/>
          <w:rtl w:val="0"/>
        </w:rPr>
        <w:t xml:space="preserve">Heilbrunn Timeline of Art History</w:t>
      </w:r>
      <w:r w:rsidDel="00000000" w:rsidR="00000000" w:rsidRPr="00000000">
        <w:rPr>
          <w:sz w:val="24"/>
          <w:szCs w:val="24"/>
          <w:rtl w:val="0"/>
        </w:rPr>
        <w:t xml:space="preserve">. New York: The Metropolitan Museum of Art, 2000–. </w:t>
      </w:r>
    </w:p>
    <w:p w:rsidR="00000000" w:rsidDel="00000000" w:rsidP="00000000" w:rsidRDefault="00000000" w:rsidRPr="00000000" w14:paraId="0000004D">
      <w:pPr>
        <w:jc w:val="both"/>
        <w:rPr>
          <w:sz w:val="24"/>
          <w:szCs w:val="24"/>
        </w:rPr>
      </w:pPr>
      <w:hyperlink r:id="rId8">
        <w:r w:rsidDel="00000000" w:rsidR="00000000" w:rsidRPr="00000000">
          <w:rPr>
            <w:color w:val="1155cc"/>
            <w:sz w:val="24"/>
            <w:szCs w:val="24"/>
            <w:u w:val="single"/>
            <w:rtl w:val="0"/>
          </w:rPr>
          <w:t xml:space="preserve">https://www.metmuseum.org/toah/hd/hjew/hd_hjew.htm</w:t>
        </w:r>
      </w:hyperlink>
      <w:r w:rsidDel="00000000" w:rsidR="00000000" w:rsidRPr="00000000">
        <w:rPr>
          <w:sz w:val="24"/>
          <w:szCs w:val="24"/>
          <w:rtl w:val="0"/>
        </w:rPr>
        <w:t xml:space="preserve"> (April 2007)</w:t>
      </w:r>
    </w:p>
    <w:p w:rsidR="00000000" w:rsidDel="00000000" w:rsidP="00000000" w:rsidRDefault="00000000" w:rsidRPr="00000000" w14:paraId="0000004E">
      <w:pPr>
        <w:jc w:val="both"/>
        <w:rPr>
          <w:sz w:val="24"/>
          <w:szCs w:val="24"/>
        </w:rPr>
      </w:pPr>
      <w:r w:rsidDel="00000000" w:rsidR="00000000" w:rsidRPr="00000000">
        <w:rPr>
          <w:rtl w:val="0"/>
        </w:rPr>
      </w:r>
    </w:p>
    <w:p w:rsidR="00000000" w:rsidDel="00000000" w:rsidP="00000000" w:rsidRDefault="00000000" w:rsidRPr="00000000" w14:paraId="0000004F">
      <w:pPr>
        <w:jc w:val="both"/>
        <w:rPr>
          <w:sz w:val="24"/>
          <w:szCs w:val="24"/>
        </w:rPr>
      </w:pPr>
      <w:hyperlink r:id="rId9">
        <w:r w:rsidDel="00000000" w:rsidR="00000000" w:rsidRPr="00000000">
          <w:rPr>
            <w:color w:val="1155cc"/>
            <w:sz w:val="24"/>
            <w:szCs w:val="24"/>
            <w:u w:val="single"/>
            <w:rtl w:val="0"/>
          </w:rPr>
          <w:t xml:space="preserve">https://roadrunnersguidetotheancientworld.com/hellenistic-jewelry/</w:t>
        </w:r>
      </w:hyperlink>
      <w:r w:rsidDel="00000000" w:rsidR="00000000" w:rsidRPr="00000000">
        <w:rPr>
          <w:sz w:val="24"/>
          <w:szCs w:val="24"/>
          <w:rtl w:val="0"/>
        </w:rPr>
        <w:t xml:space="preserve"> </w:t>
      </w:r>
    </w:p>
    <w:p w:rsidR="00000000" w:rsidDel="00000000" w:rsidP="00000000" w:rsidRDefault="00000000" w:rsidRPr="00000000" w14:paraId="00000050">
      <w:pPr>
        <w:jc w:val="both"/>
        <w:rPr>
          <w:sz w:val="24"/>
          <w:szCs w:val="24"/>
        </w:rPr>
      </w:pPr>
      <w:r w:rsidDel="00000000" w:rsidR="00000000" w:rsidRPr="00000000">
        <w:rPr>
          <w:rtl w:val="0"/>
        </w:rPr>
      </w:r>
    </w:p>
    <w:p w:rsidR="00000000" w:rsidDel="00000000" w:rsidP="00000000" w:rsidRDefault="00000000" w:rsidRPr="00000000" w14:paraId="00000051">
      <w:pPr>
        <w:jc w:val="both"/>
        <w:rPr>
          <w:sz w:val="24"/>
          <w:szCs w:val="24"/>
        </w:rPr>
      </w:pPr>
      <w:hyperlink r:id="rId10">
        <w:r w:rsidDel="00000000" w:rsidR="00000000" w:rsidRPr="00000000">
          <w:rPr>
            <w:color w:val="1155cc"/>
            <w:sz w:val="24"/>
            <w:szCs w:val="24"/>
            <w:u w:val="single"/>
            <w:rtl w:val="0"/>
          </w:rPr>
          <w:t xml:space="preserve">https://theancienthome.com/blogs/blog-and-news/greek-jewelry-history-facts</w:t>
        </w:r>
      </w:hyperlink>
      <w:r w:rsidDel="00000000" w:rsidR="00000000" w:rsidRPr="00000000">
        <w:rPr>
          <w:sz w:val="24"/>
          <w:szCs w:val="24"/>
          <w:rtl w:val="0"/>
        </w:rPr>
        <w:t xml:space="preserve"> </w:t>
      </w:r>
    </w:p>
    <w:p w:rsidR="00000000" w:rsidDel="00000000" w:rsidP="00000000" w:rsidRDefault="00000000" w:rsidRPr="00000000" w14:paraId="00000052">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3">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4">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5">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6">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7">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8">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9">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A">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B">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C">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D">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E">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F">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0">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1">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2">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3">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4">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5">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6">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7">
      <w:pPr>
        <w:jc w:val="both"/>
        <w:rPr>
          <w:b w:val="1"/>
          <w:sz w:val="24"/>
          <w:szCs w:val="24"/>
        </w:rPr>
      </w:pPr>
      <w:r w:rsidDel="00000000" w:rsidR="00000000" w:rsidRPr="00000000">
        <w:rPr>
          <w:rFonts w:ascii="Georgia" w:cs="Georgia" w:eastAsia="Georgia" w:hAnsi="Georgia"/>
          <w:sz w:val="24"/>
          <w:szCs w:val="24"/>
          <w:rtl w:val="0"/>
        </w:rPr>
        <w:t xml:space="preserve">                                                                     </w:t>
      </w:r>
      <w:r w:rsidDel="00000000" w:rsidR="00000000" w:rsidRPr="00000000">
        <w:rPr>
          <w:b w:val="1"/>
          <w:sz w:val="24"/>
          <w:szCs w:val="24"/>
          <w:rtl w:val="0"/>
        </w:rPr>
        <w:t xml:space="preserve">    IMAGES </w:t>
      </w:r>
    </w:p>
    <w:p w:rsidR="00000000" w:rsidDel="00000000" w:rsidP="00000000" w:rsidRDefault="00000000" w:rsidRPr="00000000" w14:paraId="00000068">
      <w:pPr>
        <w:jc w:val="both"/>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2347913" cy="3096686"/>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347913" cy="3096686"/>
                    </a:xfrm>
                    <a:prstGeom prst="rect"/>
                    <a:ln/>
                  </pic:spPr>
                </pic:pic>
              </a:graphicData>
            </a:graphic>
          </wp:anchor>
        </w:drawing>
      </w:r>
    </w:p>
    <w:p w:rsidR="00000000" w:rsidDel="00000000" w:rsidP="00000000" w:rsidRDefault="00000000" w:rsidRPr="00000000" w14:paraId="00000069">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A">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B">
      <w:pPr>
        <w:pStyle w:val="Heading1"/>
        <w:keepNext w:val="0"/>
        <w:keepLines w:val="0"/>
        <w:spacing w:after="360" w:before="0" w:line="260" w:lineRule="auto"/>
        <w:jc w:val="both"/>
        <w:rPr>
          <w:b w:val="1"/>
          <w:color w:val="333333"/>
          <w:sz w:val="24"/>
          <w:szCs w:val="24"/>
        </w:rPr>
      </w:pPr>
      <w:bookmarkStart w:colFirst="0" w:colLast="0" w:name="_t62h6n4dryba" w:id="0"/>
      <w:bookmarkEnd w:id="0"/>
      <w:r w:rsidDel="00000000" w:rsidR="00000000" w:rsidRPr="00000000">
        <w:rPr>
          <w:b w:val="1"/>
          <w:color w:val="333333"/>
          <w:sz w:val="24"/>
          <w:szCs w:val="24"/>
          <w:rtl w:val="0"/>
        </w:rPr>
        <w:t xml:space="preserve">Gold earrings with an Egyptian Atef crown set with stones and glass</w:t>
      </w:r>
    </w:p>
    <w:p w:rsidR="00000000" w:rsidDel="00000000" w:rsidP="00000000" w:rsidRDefault="00000000" w:rsidRPr="00000000" w14:paraId="0000006C">
      <w:pPr>
        <w:rPr>
          <w:sz w:val="24"/>
          <w:szCs w:val="24"/>
        </w:rPr>
      </w:pPr>
      <w:r w:rsidDel="00000000" w:rsidR="00000000" w:rsidRPr="00000000">
        <w:rPr>
          <w:sz w:val="24"/>
          <w:szCs w:val="24"/>
          <w:highlight w:val="white"/>
          <w:rtl w:val="0"/>
        </w:rPr>
        <w:t xml:space="preserve">3rd–2nd century B.C.</w:t>
      </w:r>
      <w:r w:rsidDel="00000000" w:rsidR="00000000" w:rsidRPr="00000000">
        <w:rPr>
          <w:rtl w:val="0"/>
        </w:rPr>
      </w:r>
    </w:p>
    <w:p w:rsidR="00000000" w:rsidDel="00000000" w:rsidP="00000000" w:rsidRDefault="00000000" w:rsidRPr="00000000" w14:paraId="0000006D">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Gold with stones and glass</w:t>
      </w:r>
    </w:p>
    <w:p w:rsidR="00000000" w:rsidDel="00000000" w:rsidP="00000000" w:rsidRDefault="00000000" w:rsidRPr="00000000" w14:paraId="0000006E">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Egyptian Atef crown</w:t>
      </w:r>
    </w:p>
    <w:p w:rsidR="00000000" w:rsidDel="00000000" w:rsidP="00000000" w:rsidRDefault="00000000" w:rsidRPr="00000000" w14:paraId="0000006F">
      <w:pPr>
        <w:jc w:val="both"/>
        <w:rPr>
          <w:sz w:val="24"/>
          <w:szCs w:val="24"/>
        </w:rPr>
      </w:pPr>
      <w:r w:rsidDel="00000000" w:rsidR="00000000" w:rsidRPr="00000000">
        <w:rPr>
          <w:sz w:val="24"/>
          <w:szCs w:val="24"/>
          <w:rtl w:val="0"/>
        </w:rPr>
        <w:t xml:space="preserve">By </w:t>
      </w:r>
      <w:r w:rsidDel="00000000" w:rsidR="00000000" w:rsidRPr="00000000">
        <w:rPr>
          <w:sz w:val="24"/>
          <w:szCs w:val="24"/>
          <w:rtl w:val="0"/>
        </w:rPr>
        <w:t xml:space="preserve">Christos G. Bastis</w:t>
      </w:r>
    </w:p>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Hellenistic period, Greece</w:t>
      </w:r>
    </w:p>
    <w:p w:rsidR="00000000" w:rsidDel="00000000" w:rsidP="00000000" w:rsidRDefault="00000000" w:rsidRPr="00000000" w14:paraId="00000071">
      <w:pPr>
        <w:jc w:val="both"/>
        <w:rPr>
          <w:sz w:val="24"/>
          <w:szCs w:val="24"/>
        </w:rPr>
      </w:pPr>
      <w:hyperlink r:id="rId12">
        <w:r w:rsidDel="00000000" w:rsidR="00000000" w:rsidRPr="00000000">
          <w:rPr>
            <w:color w:val="1155cc"/>
            <w:sz w:val="24"/>
            <w:szCs w:val="24"/>
            <w:u w:val="single"/>
            <w:rtl w:val="0"/>
          </w:rPr>
          <w:t xml:space="preserve">https://www.metmuseum.org/toah/works-of-art/1995.539.11a,b/</w:t>
        </w:r>
      </w:hyperlink>
      <w:r w:rsidDel="00000000" w:rsidR="00000000" w:rsidRPr="00000000">
        <w:rPr>
          <w:rtl w:val="0"/>
        </w:rPr>
      </w:r>
    </w:p>
    <w:p w:rsidR="00000000" w:rsidDel="00000000" w:rsidP="00000000" w:rsidRDefault="00000000" w:rsidRPr="00000000" w14:paraId="00000072">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3">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rtl w:val="0"/>
        </w:rPr>
      </w:r>
    </w:p>
    <w:p w:rsidR="00000000" w:rsidDel="00000000" w:rsidP="00000000" w:rsidRDefault="00000000" w:rsidRPr="00000000" w14:paraId="00000075">
      <w:pPr>
        <w:jc w:val="both"/>
        <w:rPr>
          <w:sz w:val="24"/>
          <w:szCs w:val="24"/>
        </w:rPr>
      </w:pPr>
      <w:r w:rsidDel="00000000" w:rsidR="00000000" w:rsidRPr="00000000">
        <w:rPr>
          <w:rtl w:val="0"/>
        </w:rPr>
      </w:r>
    </w:p>
    <w:p w:rsidR="00000000" w:rsidDel="00000000" w:rsidP="00000000" w:rsidRDefault="00000000" w:rsidRPr="00000000" w14:paraId="00000076">
      <w:pPr>
        <w:jc w:val="both"/>
        <w:rPr>
          <w:sz w:val="24"/>
          <w:szCs w:val="24"/>
        </w:rPr>
      </w:pPr>
      <w:r w:rsidDel="00000000" w:rsidR="00000000" w:rsidRPr="00000000">
        <w:rPr>
          <w:rtl w:val="0"/>
        </w:rPr>
      </w:r>
    </w:p>
    <w:p w:rsidR="00000000" w:rsidDel="00000000" w:rsidP="00000000" w:rsidRDefault="00000000" w:rsidRPr="00000000" w14:paraId="00000077">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-147637</wp:posOffset>
            </wp:positionH>
            <wp:positionV relativeFrom="paragraph">
              <wp:posOffset>152400</wp:posOffset>
            </wp:positionV>
            <wp:extent cx="2681288" cy="201751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681288" cy="2017516"/>
                    </a:xfrm>
                    <a:prstGeom prst="rect"/>
                    <a:ln/>
                  </pic:spPr>
                </pic:pic>
              </a:graphicData>
            </a:graphic>
          </wp:anchor>
        </w:drawing>
      </w:r>
    </w:p>
    <w:p w:rsidR="00000000" w:rsidDel="00000000" w:rsidP="00000000" w:rsidRDefault="00000000" w:rsidRPr="00000000" w14:paraId="00000078">
      <w:pPr>
        <w:jc w:val="both"/>
        <w:rPr>
          <w:sz w:val="24"/>
          <w:szCs w:val="24"/>
        </w:rPr>
      </w:pPr>
      <w:r w:rsidDel="00000000" w:rsidR="00000000" w:rsidRPr="00000000">
        <w:rPr>
          <w:rtl w:val="0"/>
        </w:rPr>
      </w:r>
    </w:p>
    <w:p w:rsidR="00000000" w:rsidDel="00000000" w:rsidP="00000000" w:rsidRDefault="00000000" w:rsidRPr="00000000" w14:paraId="00000079">
      <w:pPr>
        <w:jc w:val="both"/>
        <w:rPr>
          <w:b w:val="1"/>
          <w:sz w:val="24"/>
          <w:szCs w:val="24"/>
        </w:rPr>
      </w:pPr>
      <w:r w:rsidDel="00000000" w:rsidR="00000000" w:rsidRPr="00000000">
        <w:rPr>
          <w:b w:val="1"/>
          <w:sz w:val="24"/>
          <w:szCs w:val="24"/>
          <w:rtl w:val="0"/>
        </w:rPr>
        <w:t xml:space="preserve">Gold earrings with winged figure</w:t>
      </w:r>
    </w:p>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3rd-2nd century B,C.</w:t>
      </w:r>
    </w:p>
    <w:p w:rsidR="00000000" w:rsidDel="00000000" w:rsidP="00000000" w:rsidRDefault="00000000" w:rsidRPr="00000000" w14:paraId="0000007B">
      <w:pPr>
        <w:ind w:left="0" w:firstLine="0"/>
        <w:jc w:val="both"/>
        <w:rPr>
          <w:sz w:val="24"/>
          <w:szCs w:val="24"/>
        </w:rPr>
      </w:pPr>
      <w:r w:rsidDel="00000000" w:rsidR="00000000" w:rsidRPr="00000000">
        <w:rPr>
          <w:sz w:val="24"/>
          <w:szCs w:val="24"/>
          <w:rtl w:val="0"/>
        </w:rPr>
        <w:t xml:space="preserve">Circlet of twisted gold wire</w:t>
      </w:r>
    </w:p>
    <w:p w:rsidR="00000000" w:rsidDel="00000000" w:rsidP="00000000" w:rsidRDefault="00000000" w:rsidRPr="00000000" w14:paraId="0000007C">
      <w:pPr>
        <w:ind w:left="0" w:firstLine="0"/>
        <w:jc w:val="both"/>
        <w:rPr>
          <w:sz w:val="24"/>
          <w:szCs w:val="24"/>
        </w:rPr>
      </w:pPr>
      <w:r w:rsidDel="00000000" w:rsidR="00000000" w:rsidRPr="00000000">
        <w:rPr>
          <w:sz w:val="24"/>
          <w:szCs w:val="24"/>
          <w:rtl w:val="0"/>
        </w:rPr>
        <w:t xml:space="preserve">The Cesnola Collection</w:t>
      </w:r>
    </w:p>
    <w:p w:rsidR="00000000" w:rsidDel="00000000" w:rsidP="00000000" w:rsidRDefault="00000000" w:rsidRPr="00000000" w14:paraId="0000007D">
      <w:pPr>
        <w:ind w:left="0" w:firstLine="0"/>
        <w:jc w:val="both"/>
        <w:rPr>
          <w:sz w:val="24"/>
          <w:szCs w:val="24"/>
        </w:rPr>
      </w:pPr>
      <w:r w:rsidDel="00000000" w:rsidR="00000000" w:rsidRPr="00000000">
        <w:rPr>
          <w:sz w:val="24"/>
          <w:szCs w:val="24"/>
          <w:rtl w:val="0"/>
        </w:rPr>
        <w:t xml:space="preserve">Hellenistic Period , Greece</w:t>
      </w:r>
    </w:p>
    <w:p w:rsidR="00000000" w:rsidDel="00000000" w:rsidP="00000000" w:rsidRDefault="00000000" w:rsidRPr="00000000" w14:paraId="0000007E">
      <w:pPr>
        <w:jc w:val="both"/>
        <w:rPr>
          <w:sz w:val="24"/>
          <w:szCs w:val="24"/>
        </w:rPr>
      </w:pPr>
      <w:r w:rsidDel="00000000" w:rsidR="00000000" w:rsidRPr="00000000">
        <w:rPr>
          <w:rtl w:val="0"/>
        </w:rPr>
      </w:r>
    </w:p>
    <w:p w:rsidR="00000000" w:rsidDel="00000000" w:rsidP="00000000" w:rsidRDefault="00000000" w:rsidRPr="00000000" w14:paraId="0000007F">
      <w:pPr>
        <w:jc w:val="both"/>
        <w:rPr>
          <w:sz w:val="24"/>
          <w:szCs w:val="24"/>
        </w:rPr>
      </w:pPr>
      <w:r w:rsidDel="00000000" w:rsidR="00000000" w:rsidRPr="00000000">
        <w:rPr>
          <w:rtl w:val="0"/>
        </w:rPr>
      </w:r>
    </w:p>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 </w:t>
      </w:r>
      <w:hyperlink r:id="rId14">
        <w:r w:rsidDel="00000000" w:rsidR="00000000" w:rsidRPr="00000000">
          <w:rPr>
            <w:color w:val="1155cc"/>
            <w:sz w:val="24"/>
            <w:szCs w:val="24"/>
            <w:u w:val="single"/>
            <w:rtl w:val="0"/>
          </w:rPr>
          <w:t xml:space="preserve">https://www.metmuseum.org/art/collection/search/242937</w:t>
        </w:r>
      </w:hyperlink>
      <w:r w:rsidDel="00000000" w:rsidR="00000000" w:rsidRPr="00000000">
        <w:rPr>
          <w:sz w:val="24"/>
          <w:szCs w:val="24"/>
          <w:rtl w:val="0"/>
        </w:rPr>
        <w:t xml:space="preserve"> </w:t>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rtl w:val="0"/>
        </w:rPr>
      </w:r>
    </w:p>
    <w:p w:rsidR="00000000" w:rsidDel="00000000" w:rsidP="00000000" w:rsidRDefault="00000000" w:rsidRPr="00000000" w14:paraId="00000084">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2914274" cy="230028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914274" cy="2300288"/>
                    </a:xfrm>
                    <a:prstGeom prst="rect"/>
                    <a:ln/>
                  </pic:spPr>
                </pic:pic>
              </a:graphicData>
            </a:graphic>
          </wp:anchor>
        </w:drawing>
      </w:r>
    </w:p>
    <w:p w:rsidR="00000000" w:rsidDel="00000000" w:rsidP="00000000" w:rsidRDefault="00000000" w:rsidRPr="00000000" w14:paraId="00000085">
      <w:pPr>
        <w:jc w:val="both"/>
        <w:rPr>
          <w:sz w:val="24"/>
          <w:szCs w:val="24"/>
        </w:rPr>
      </w:pPr>
      <w:r w:rsidDel="00000000" w:rsidR="00000000" w:rsidRPr="00000000">
        <w:rPr>
          <w:rtl w:val="0"/>
        </w:rPr>
      </w:r>
    </w:p>
    <w:p w:rsidR="00000000" w:rsidDel="00000000" w:rsidP="00000000" w:rsidRDefault="00000000" w:rsidRPr="00000000" w14:paraId="00000086">
      <w:pPr>
        <w:jc w:val="both"/>
        <w:rPr>
          <w:sz w:val="24"/>
          <w:szCs w:val="24"/>
        </w:rPr>
      </w:pPr>
      <w:r w:rsidDel="00000000" w:rsidR="00000000" w:rsidRPr="00000000">
        <w:rPr>
          <w:b w:val="1"/>
          <w:sz w:val="24"/>
          <w:szCs w:val="24"/>
          <w:rtl w:val="0"/>
        </w:rPr>
        <w:t xml:space="preserve">Gold earrings with disk and boat-shaped pendants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7">
      <w:pPr>
        <w:jc w:val="both"/>
        <w:rPr>
          <w:sz w:val="24"/>
          <w:szCs w:val="24"/>
        </w:rPr>
      </w:pPr>
      <w:r w:rsidDel="00000000" w:rsidR="00000000" w:rsidRPr="00000000">
        <w:rPr>
          <w:sz w:val="24"/>
          <w:szCs w:val="24"/>
          <w:rtl w:val="0"/>
        </w:rPr>
        <w:t xml:space="preserve">300 B,C.</w:t>
      </w:r>
    </w:p>
    <w:p w:rsidR="00000000" w:rsidDel="00000000" w:rsidP="00000000" w:rsidRDefault="00000000" w:rsidRPr="00000000" w14:paraId="00000088">
      <w:pPr>
        <w:jc w:val="both"/>
        <w:rPr>
          <w:sz w:val="24"/>
          <w:szCs w:val="24"/>
        </w:rPr>
      </w:pPr>
      <w:r w:rsidDel="00000000" w:rsidR="00000000" w:rsidRPr="00000000">
        <w:rPr>
          <w:sz w:val="24"/>
          <w:szCs w:val="24"/>
          <w:rtl w:val="0"/>
        </w:rPr>
        <w:t xml:space="preserve">Figurine of Nike , the personification of victory , driving two horses Amit the floral design above the boat-shaped forms </w:t>
      </w:r>
    </w:p>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The Met Fifth Avenue in Gallery 158</w:t>
      </w:r>
    </w:p>
    <w:p w:rsidR="00000000" w:rsidDel="00000000" w:rsidP="00000000" w:rsidRDefault="00000000" w:rsidRPr="00000000" w14:paraId="0000008A">
      <w:pPr>
        <w:jc w:val="both"/>
        <w:rPr>
          <w:color w:val="1155cc"/>
          <w:sz w:val="24"/>
          <w:szCs w:val="24"/>
          <w:u w:val="single"/>
        </w:rPr>
      </w:pPr>
      <w:r w:rsidDel="00000000" w:rsidR="00000000" w:rsidRPr="00000000">
        <w:fldChar w:fldCharType="begin"/>
        <w:instrText xml:space="preserve"> HYPERLINK "https://www.metmuseum.org/art/collection/search/254595" </w:instrText>
        <w:fldChar w:fldCharType="separate"/>
      </w:r>
      <w:r w:rsidDel="00000000" w:rsidR="00000000" w:rsidRPr="00000000">
        <w:rPr>
          <w:color w:val="1155cc"/>
          <w:sz w:val="24"/>
          <w:szCs w:val="24"/>
          <w:u w:val="single"/>
          <w:rtl w:val="0"/>
        </w:rPr>
        <w:t xml:space="preserve">https://www.metmuseum.org/art/collection/search/254595</w:t>
      </w:r>
    </w:p>
    <w:p w:rsidR="00000000" w:rsidDel="00000000" w:rsidP="00000000" w:rsidRDefault="00000000" w:rsidRPr="00000000" w14:paraId="0000008B">
      <w:pPr>
        <w:jc w:val="both"/>
        <w:rPr>
          <w:sz w:val="24"/>
          <w:szCs w:val="24"/>
        </w:rPr>
      </w:pPr>
      <w:r w:rsidDel="00000000" w:rsidR="00000000" w:rsidRPr="00000000">
        <w:fldChar w:fldCharType="end"/>
      </w:r>
      <w:r w:rsidDel="00000000" w:rsidR="00000000" w:rsidRPr="00000000">
        <w:rPr>
          <w:sz w:val="24"/>
          <w:szCs w:val="24"/>
          <w:rtl w:val="0"/>
        </w:rPr>
        <w:t xml:space="preserve"> </w:t>
      </w:r>
    </w:p>
    <w:p w:rsidR="00000000" w:rsidDel="00000000" w:rsidP="00000000" w:rsidRDefault="00000000" w:rsidRPr="00000000" w14:paraId="0000008C">
      <w:pPr>
        <w:jc w:val="both"/>
        <w:rPr>
          <w:sz w:val="24"/>
          <w:szCs w:val="24"/>
        </w:rPr>
      </w:pPr>
      <w:r w:rsidDel="00000000" w:rsidR="00000000" w:rsidRPr="00000000">
        <w:rPr>
          <w:rtl w:val="0"/>
        </w:rPr>
      </w:r>
    </w:p>
    <w:p w:rsidR="00000000" w:rsidDel="00000000" w:rsidP="00000000" w:rsidRDefault="00000000" w:rsidRPr="00000000" w14:paraId="0000008D">
      <w:pPr>
        <w:jc w:val="both"/>
        <w:rPr>
          <w:sz w:val="24"/>
          <w:szCs w:val="24"/>
        </w:rPr>
      </w:pPr>
      <w:r w:rsidDel="00000000" w:rsidR="00000000" w:rsidRPr="00000000">
        <w:rPr>
          <w:rtl w:val="0"/>
        </w:rPr>
      </w:r>
    </w:p>
    <w:p w:rsidR="00000000" w:rsidDel="00000000" w:rsidP="00000000" w:rsidRDefault="00000000" w:rsidRPr="00000000" w14:paraId="0000008E">
      <w:pPr>
        <w:jc w:val="both"/>
        <w:rPr>
          <w:sz w:val="24"/>
          <w:szCs w:val="24"/>
        </w:rPr>
      </w:pPr>
      <w:r w:rsidDel="00000000" w:rsidR="00000000" w:rsidRPr="00000000">
        <w:rPr>
          <w:rtl w:val="0"/>
        </w:rPr>
      </w:r>
    </w:p>
    <w:p w:rsidR="00000000" w:rsidDel="00000000" w:rsidP="00000000" w:rsidRDefault="00000000" w:rsidRPr="00000000" w14:paraId="0000008F">
      <w:pPr>
        <w:jc w:val="both"/>
        <w:rPr>
          <w:sz w:val="24"/>
          <w:szCs w:val="24"/>
        </w:rPr>
      </w:pPr>
      <w:r w:rsidDel="00000000" w:rsidR="00000000" w:rsidRPr="00000000">
        <w:rPr>
          <w:rtl w:val="0"/>
        </w:rPr>
      </w:r>
    </w:p>
    <w:p w:rsidR="00000000" w:rsidDel="00000000" w:rsidP="00000000" w:rsidRDefault="00000000" w:rsidRPr="00000000" w14:paraId="00000090">
      <w:pPr>
        <w:jc w:val="both"/>
        <w:rPr>
          <w:sz w:val="24"/>
          <w:szCs w:val="24"/>
        </w:rPr>
      </w:pPr>
      <w:r w:rsidDel="00000000" w:rsidR="00000000" w:rsidRPr="00000000">
        <w:rPr>
          <w:rtl w:val="0"/>
        </w:rPr>
      </w:r>
    </w:p>
    <w:p w:rsidR="00000000" w:rsidDel="00000000" w:rsidP="00000000" w:rsidRDefault="00000000" w:rsidRPr="00000000" w14:paraId="00000091">
      <w:pPr>
        <w:jc w:val="both"/>
        <w:rPr>
          <w:sz w:val="24"/>
          <w:szCs w:val="24"/>
        </w:rPr>
      </w:pPr>
      <w:r w:rsidDel="00000000" w:rsidR="00000000" w:rsidRPr="00000000">
        <w:rPr>
          <w:rtl w:val="0"/>
        </w:rPr>
      </w:r>
    </w:p>
    <w:p w:rsidR="00000000" w:rsidDel="00000000" w:rsidP="00000000" w:rsidRDefault="00000000" w:rsidRPr="00000000" w14:paraId="00000092">
      <w:pPr>
        <w:jc w:val="both"/>
        <w:rPr>
          <w:sz w:val="24"/>
          <w:szCs w:val="24"/>
        </w:rPr>
      </w:pPr>
      <w:r w:rsidDel="00000000" w:rsidR="00000000" w:rsidRPr="00000000">
        <w:rPr>
          <w:rtl w:val="0"/>
        </w:rPr>
      </w:r>
    </w:p>
    <w:p w:rsidR="00000000" w:rsidDel="00000000" w:rsidP="00000000" w:rsidRDefault="00000000" w:rsidRPr="00000000" w14:paraId="00000093">
      <w:pPr>
        <w:jc w:val="both"/>
        <w:rPr>
          <w:sz w:val="24"/>
          <w:szCs w:val="24"/>
        </w:rPr>
      </w:pPr>
      <w:r w:rsidDel="00000000" w:rsidR="00000000" w:rsidRPr="00000000">
        <w:rPr>
          <w:rtl w:val="0"/>
        </w:rPr>
      </w:r>
    </w:p>
    <w:p w:rsidR="00000000" w:rsidDel="00000000" w:rsidP="00000000" w:rsidRDefault="00000000" w:rsidRPr="00000000" w14:paraId="00000094">
      <w:pPr>
        <w:jc w:val="both"/>
        <w:rPr>
          <w:sz w:val="24"/>
          <w:szCs w:val="24"/>
        </w:rPr>
      </w:pPr>
      <w:r w:rsidDel="00000000" w:rsidR="00000000" w:rsidRPr="00000000">
        <w:rPr>
          <w:rtl w:val="0"/>
        </w:rPr>
      </w:r>
    </w:p>
    <w:p w:rsidR="00000000" w:rsidDel="00000000" w:rsidP="00000000" w:rsidRDefault="00000000" w:rsidRPr="00000000" w14:paraId="00000095">
      <w:pPr>
        <w:jc w:val="both"/>
        <w:rPr>
          <w:sz w:val="24"/>
          <w:szCs w:val="24"/>
        </w:rPr>
      </w:pPr>
      <w:r w:rsidDel="00000000" w:rsidR="00000000" w:rsidRPr="00000000">
        <w:rPr>
          <w:rtl w:val="0"/>
        </w:rPr>
      </w:r>
    </w:p>
    <w:p w:rsidR="00000000" w:rsidDel="00000000" w:rsidP="00000000" w:rsidRDefault="00000000" w:rsidRPr="00000000" w14:paraId="00000096">
      <w:pPr>
        <w:jc w:val="both"/>
        <w:rPr>
          <w:sz w:val="24"/>
          <w:szCs w:val="24"/>
        </w:rPr>
      </w:pPr>
      <w:r w:rsidDel="00000000" w:rsidR="00000000" w:rsidRPr="00000000">
        <w:rPr>
          <w:rtl w:val="0"/>
        </w:rPr>
      </w:r>
    </w:p>
    <w:p w:rsidR="00000000" w:rsidDel="00000000" w:rsidP="00000000" w:rsidRDefault="00000000" w:rsidRPr="00000000" w14:paraId="00000097">
      <w:pPr>
        <w:jc w:val="both"/>
        <w:rPr>
          <w:sz w:val="24"/>
          <w:szCs w:val="24"/>
        </w:rPr>
      </w:pPr>
      <w:r w:rsidDel="00000000" w:rsidR="00000000" w:rsidRPr="00000000">
        <w:rPr>
          <w:rtl w:val="0"/>
        </w:rPr>
      </w:r>
    </w:p>
    <w:p w:rsidR="00000000" w:rsidDel="00000000" w:rsidP="00000000" w:rsidRDefault="00000000" w:rsidRPr="00000000" w14:paraId="00000098">
      <w:pPr>
        <w:jc w:val="both"/>
        <w:rPr>
          <w:sz w:val="24"/>
          <w:szCs w:val="24"/>
        </w:rPr>
      </w:pPr>
      <w:r w:rsidDel="00000000" w:rsidR="00000000" w:rsidRPr="00000000">
        <w:rPr>
          <w:rtl w:val="0"/>
        </w:rPr>
      </w:r>
    </w:p>
    <w:p w:rsidR="00000000" w:rsidDel="00000000" w:rsidP="00000000" w:rsidRDefault="00000000" w:rsidRPr="00000000" w14:paraId="00000099">
      <w:pPr>
        <w:jc w:val="both"/>
        <w:rPr>
          <w:sz w:val="24"/>
          <w:szCs w:val="24"/>
        </w:rPr>
      </w:pPr>
      <w:r w:rsidDel="00000000" w:rsidR="00000000" w:rsidRPr="00000000">
        <w:rPr>
          <w:rtl w:val="0"/>
        </w:rPr>
      </w:r>
    </w:p>
    <w:p w:rsidR="00000000" w:rsidDel="00000000" w:rsidP="00000000" w:rsidRDefault="00000000" w:rsidRPr="00000000" w14:paraId="0000009A">
      <w:pPr>
        <w:jc w:val="both"/>
        <w:rPr>
          <w:sz w:val="24"/>
          <w:szCs w:val="24"/>
        </w:rPr>
      </w:pP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jc w:val="both"/>
        <w:rPr>
          <w:sz w:val="24"/>
          <w:szCs w:val="24"/>
        </w:rPr>
      </w:pPr>
      <w:r w:rsidDel="00000000" w:rsidR="00000000" w:rsidRPr="00000000">
        <w:rPr>
          <w:rtl w:val="0"/>
        </w:rPr>
      </w:r>
    </w:p>
    <w:p w:rsidR="00000000" w:rsidDel="00000000" w:rsidP="00000000" w:rsidRDefault="00000000" w:rsidRPr="00000000" w14:paraId="0000009D">
      <w:pPr>
        <w:jc w:val="both"/>
        <w:rPr>
          <w:sz w:val="24"/>
          <w:szCs w:val="24"/>
        </w:rPr>
      </w:pPr>
      <w:r w:rsidDel="00000000" w:rsidR="00000000" w:rsidRPr="00000000">
        <w:rPr>
          <w:rtl w:val="0"/>
        </w:rPr>
      </w:r>
    </w:p>
    <w:p w:rsidR="00000000" w:rsidDel="00000000" w:rsidP="00000000" w:rsidRDefault="00000000" w:rsidRPr="00000000" w14:paraId="0000009E">
      <w:pPr>
        <w:jc w:val="both"/>
        <w:rPr>
          <w:sz w:val="24"/>
          <w:szCs w:val="24"/>
        </w:rPr>
      </w:pPr>
      <w:r w:rsidDel="00000000" w:rsidR="00000000" w:rsidRPr="00000000">
        <w:rPr>
          <w:rtl w:val="0"/>
        </w:rPr>
      </w:r>
    </w:p>
    <w:p w:rsidR="00000000" w:rsidDel="00000000" w:rsidP="00000000" w:rsidRDefault="00000000" w:rsidRPr="00000000" w14:paraId="0000009F">
      <w:pPr>
        <w:jc w:val="both"/>
        <w:rPr>
          <w:sz w:val="24"/>
          <w:szCs w:val="24"/>
        </w:rPr>
      </w:pPr>
      <w:r w:rsidDel="00000000" w:rsidR="00000000" w:rsidRPr="00000000">
        <w:rPr>
          <w:rtl w:val="0"/>
        </w:rPr>
      </w:r>
    </w:p>
    <w:p w:rsidR="00000000" w:rsidDel="00000000" w:rsidP="00000000" w:rsidRDefault="00000000" w:rsidRPr="00000000" w14:paraId="000000A0">
      <w:pPr>
        <w:jc w:val="both"/>
        <w:rPr>
          <w:sz w:val="24"/>
          <w:szCs w:val="24"/>
        </w:rPr>
      </w:pPr>
      <w:r w:rsidDel="00000000" w:rsidR="00000000" w:rsidRPr="00000000">
        <w:rPr>
          <w:rtl w:val="0"/>
        </w:rPr>
      </w:r>
    </w:p>
    <w:p w:rsidR="00000000" w:rsidDel="00000000" w:rsidP="00000000" w:rsidRDefault="00000000" w:rsidRPr="00000000" w14:paraId="000000A1">
      <w:pPr>
        <w:jc w:val="both"/>
        <w:rPr>
          <w:sz w:val="24"/>
          <w:szCs w:val="24"/>
        </w:rPr>
      </w:pPr>
      <w:r w:rsidDel="00000000" w:rsidR="00000000" w:rsidRPr="00000000">
        <w:rPr>
          <w:rtl w:val="0"/>
        </w:rPr>
      </w:r>
    </w:p>
    <w:p w:rsidR="00000000" w:rsidDel="00000000" w:rsidP="00000000" w:rsidRDefault="00000000" w:rsidRPr="00000000" w14:paraId="000000A2">
      <w:pPr>
        <w:jc w:val="both"/>
        <w:rPr>
          <w:sz w:val="24"/>
          <w:szCs w:val="24"/>
        </w:rPr>
      </w:pP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rtl w:val="0"/>
        </w:rPr>
      </w:r>
    </w:p>
    <w:p w:rsidR="00000000" w:rsidDel="00000000" w:rsidP="00000000" w:rsidRDefault="00000000" w:rsidRPr="00000000" w14:paraId="000000A4">
      <w:pPr>
        <w:jc w:val="both"/>
        <w:rPr>
          <w:b w:val="1"/>
          <w:sz w:val="24"/>
          <w:szCs w:val="24"/>
        </w:rPr>
      </w:pPr>
      <w:r w:rsidDel="00000000" w:rsidR="00000000" w:rsidRPr="00000000">
        <w:rPr>
          <w:sz w:val="24"/>
          <w:szCs w:val="24"/>
          <w:rtl w:val="0"/>
        </w:rPr>
        <w:t xml:space="preserve">                                </w:t>
        <w:tab/>
        <w:t xml:space="preserve">                       </w:t>
      </w:r>
      <w:r w:rsidDel="00000000" w:rsidR="00000000" w:rsidRPr="00000000">
        <w:rPr>
          <w:b w:val="1"/>
          <w:sz w:val="24"/>
          <w:szCs w:val="24"/>
          <w:rtl w:val="0"/>
        </w:rPr>
        <w:t xml:space="preserve">CONCLUSION</w:t>
      </w:r>
    </w:p>
    <w:p w:rsidR="00000000" w:rsidDel="00000000" w:rsidP="00000000" w:rsidRDefault="00000000" w:rsidRPr="00000000" w14:paraId="000000A5">
      <w:pPr>
        <w:jc w:val="both"/>
        <w:rPr>
          <w:b w:val="1"/>
          <w:sz w:val="24"/>
          <w:szCs w:val="24"/>
        </w:rPr>
      </w:pPr>
      <w:r w:rsidDel="00000000" w:rsidR="00000000" w:rsidRPr="00000000">
        <w:rPr>
          <w:rtl w:val="0"/>
        </w:rPr>
      </w:r>
    </w:p>
    <w:p w:rsidR="00000000" w:rsidDel="00000000" w:rsidP="00000000" w:rsidRDefault="00000000" w:rsidRPr="00000000" w14:paraId="000000A6">
      <w:pPr>
        <w:jc w:val="both"/>
        <w:rPr>
          <w:b w:val="1"/>
          <w:sz w:val="24"/>
          <w:szCs w:val="24"/>
        </w:rPr>
      </w:pPr>
      <w:r w:rsidDel="00000000" w:rsidR="00000000" w:rsidRPr="00000000">
        <w:rPr>
          <w:rtl w:val="0"/>
        </w:rPr>
      </w:r>
    </w:p>
    <w:p w:rsidR="00000000" w:rsidDel="00000000" w:rsidP="00000000" w:rsidRDefault="00000000" w:rsidRPr="00000000" w14:paraId="000000A7">
      <w:pPr>
        <w:jc w:val="both"/>
        <w:rPr>
          <w:b w:val="1"/>
          <w:sz w:val="24"/>
          <w:szCs w:val="24"/>
        </w:rPr>
      </w:pPr>
      <w:r w:rsidDel="00000000" w:rsidR="00000000" w:rsidRPr="00000000">
        <w:rPr>
          <w:rtl w:val="0"/>
        </w:rPr>
      </w:r>
    </w:p>
    <w:p w:rsidR="00000000" w:rsidDel="00000000" w:rsidP="00000000" w:rsidRDefault="00000000" w:rsidRPr="00000000" w14:paraId="000000A8">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jc w:val="both"/>
        <w:rPr>
          <w:sz w:val="24"/>
          <w:szCs w:val="24"/>
        </w:rPr>
      </w:pPr>
      <w:r w:rsidDel="00000000" w:rsidR="00000000" w:rsidRPr="00000000">
        <w:rPr>
          <w:sz w:val="24"/>
          <w:szCs w:val="24"/>
          <w:rtl w:val="0"/>
        </w:rPr>
        <w:t xml:space="preserve">  To conclude, we have learnt that the Greeks were goldsmiths of the Hellenistic era. They had managed to create such beautiful motifs and decorations for earrings which became so popular. This iconic period helped popularize and start the evolution for the Greek culture. These antique pieces of jewellery has been passed down generation by generation by the families and they’re still shown at museums as cultural and historical garments to be remembered.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theancienthome.com/blogs/blog-and-news/greek-jewelry-history-facts" TargetMode="External"/><Relationship Id="rId13" Type="http://schemas.openxmlformats.org/officeDocument/2006/relationships/image" Target="media/image1.png"/><Relationship Id="rId12" Type="http://schemas.openxmlformats.org/officeDocument/2006/relationships/hyperlink" Target="https://www.metmuseum.org/toah/works-of-art/1995.539.11a,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oadrunnersguidetotheancientworld.com/hellenistic-jewelry/" TargetMode="External"/><Relationship Id="rId15" Type="http://schemas.openxmlformats.org/officeDocument/2006/relationships/image" Target="media/image2.png"/><Relationship Id="rId14" Type="http://schemas.openxmlformats.org/officeDocument/2006/relationships/hyperlink" Target="https://www.metmuseum.org/art/collection/search/242937" TargetMode="External"/><Relationship Id="rId5" Type="http://schemas.openxmlformats.org/officeDocument/2006/relationships/styles" Target="styles.xml"/><Relationship Id="rId6" Type="http://schemas.openxmlformats.org/officeDocument/2006/relationships/hyperlink" Target="https://theancienthome.com/blogs/blog-and-news/greek-jewelry-history-facts" TargetMode="External"/><Relationship Id="rId7" Type="http://schemas.openxmlformats.org/officeDocument/2006/relationships/hyperlink" Target="https://www.metmuseum.org/toah/hd/haht/hd_haht.htm" TargetMode="External"/><Relationship Id="rId8" Type="http://schemas.openxmlformats.org/officeDocument/2006/relationships/hyperlink" Target="https://www.metmuseum.org/toah/hd/hjew/hd_hjew.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